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858E29F" w14:textId="77777777" w:rsidR="00CB629F" w:rsidRDefault="00CB629F" w:rsidP="00CB629F">
      <w:pPr>
        <w:pStyle w:val="PaperTitle0"/>
      </w:pPr>
      <w:r>
        <w:t>Medical Insurance Cost Prediction Using Machine Learning</w:t>
      </w:r>
    </w:p>
    <w:p w14:paraId="6EF0D193" w14:textId="4C25FA37" w:rsidR="00CB629F" w:rsidRDefault="00CB629F" w:rsidP="00CB629F">
      <w:pPr>
        <w:pStyle w:val="Author"/>
        <w:spacing w:before="100" w:beforeAutospacing="1" w:after="100" w:afterAutospacing="1"/>
        <w:rPr>
          <w:sz w:val="16"/>
          <w:szCs w:val="16"/>
        </w:rPr>
      </w:pPr>
      <w:r w:rsidRPr="00CB629F">
        <w:rPr>
          <w:sz w:val="16"/>
          <w:szCs w:val="16"/>
        </w:rPr>
        <w:drawing>
          <wp:inline distT="0" distB="0" distL="0" distR="0" wp14:anchorId="67FCFBBA" wp14:editId="600210F0">
            <wp:extent cx="5845493" cy="1013460"/>
            <wp:effectExtent l="0" t="0" r="317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861071" cy="1016161"/>
                    </a:xfrm>
                    <a:prstGeom prst="rect">
                      <a:avLst/>
                    </a:prstGeom>
                  </pic:spPr>
                </pic:pic>
              </a:graphicData>
            </a:graphic>
          </wp:inline>
        </w:drawing>
      </w:r>
    </w:p>
    <w:p w14:paraId="7E4B87E9" w14:textId="32A9E417" w:rsidR="00CB629F" w:rsidRPr="00CA4392" w:rsidRDefault="00CB629F" w:rsidP="00CB629F">
      <w:pPr>
        <w:pStyle w:val="Author"/>
        <w:spacing w:before="100" w:beforeAutospacing="1" w:after="100" w:afterAutospacing="1"/>
        <w:rPr>
          <w:sz w:val="16"/>
          <w:szCs w:val="16"/>
        </w:rPr>
        <w:sectPr w:rsidR="00CB629F" w:rsidRPr="00CA4392" w:rsidSect="003B4E04">
          <w:footerReference w:type="first" r:id="rId9"/>
          <w:pgSz w:w="11906" w:h="16838" w:code="9"/>
          <w:pgMar w:top="540" w:right="893" w:bottom="1440" w:left="893" w:header="720" w:footer="720" w:gutter="0"/>
          <w:cols w:space="720"/>
          <w:titlePg/>
          <w:docGrid w:linePitch="360"/>
        </w:sectPr>
      </w:pPr>
    </w:p>
    <w:p w14:paraId="0316535E" w14:textId="425191D0" w:rsidR="009F1D79" w:rsidRDefault="00BD670B" w:rsidP="00CB629F">
      <w:pPr>
        <w:pStyle w:val="Author"/>
        <w:spacing w:before="100" w:beforeAutospacing="1"/>
        <w:sectPr w:rsidR="009F1D79" w:rsidSect="003B4E04">
          <w:type w:val="continuous"/>
          <w:pgSz w:w="11906" w:h="16838" w:code="9"/>
          <w:pgMar w:top="450" w:right="893" w:bottom="1440" w:left="893" w:header="720" w:footer="720" w:gutter="0"/>
          <w:cols w:num="3" w:space="720"/>
          <w:docGrid w:linePitch="360"/>
        </w:sectPr>
      </w:pPr>
      <w:r>
        <w:rPr>
          <w:sz w:val="18"/>
          <w:szCs w:val="18"/>
        </w:rPr>
        <w:lastRenderedPageBreak/>
        <w:br w:type="column"/>
      </w:r>
    </w:p>
    <w:p w14:paraId="0A88E65D" w14:textId="70DE3CEC" w:rsidR="009303D9" w:rsidRPr="005B520E" w:rsidRDefault="009303D9">
      <w:pPr>
        <w:sectPr w:rsidR="009303D9" w:rsidRPr="005B520E" w:rsidSect="003B4E04">
          <w:type w:val="continuous"/>
          <w:pgSz w:w="11906" w:h="16838" w:code="9"/>
          <w:pgMar w:top="450" w:right="893" w:bottom="1440" w:left="893" w:header="720" w:footer="720" w:gutter="0"/>
          <w:cols w:num="3" w:space="720"/>
          <w:docGrid w:linePitch="360"/>
        </w:sectPr>
      </w:pPr>
    </w:p>
    <w:p w14:paraId="43FC7A8E" w14:textId="77777777" w:rsidR="00050CD2" w:rsidRDefault="009303D9" w:rsidP="00050CD2">
      <w:pPr>
        <w:pStyle w:val="Abstract"/>
        <w:rPr>
          <w:b w:val="0"/>
        </w:rPr>
      </w:pPr>
      <w:r>
        <w:rPr>
          <w:i/>
          <w:iCs/>
        </w:rPr>
        <w:lastRenderedPageBreak/>
        <w:t>Abstract</w:t>
      </w:r>
      <w:r>
        <w:t>—</w:t>
      </w:r>
      <w:r w:rsidR="00050CD2" w:rsidRPr="00050CD2">
        <w:t xml:space="preserve"> </w:t>
      </w:r>
      <w:r w:rsidR="00050CD2" w:rsidRPr="00050CD2">
        <w:rPr>
          <w:b w:val="0"/>
        </w:rPr>
        <w:t>Medical insurance expenditure varies considerably across individuals because of demographic, lifestyle, and health-related characteristics. This paper presents an original machine learning framework for predicting individual medical insurance charges from age, sex, body mass index (BMI), number of children, smoking status, and residential region. The workflow follows data preprocessing, exploratory data analysis, categorical encoding, feature preparation, model training, and quantitative evaluation. Linear Regression, Decision Tree Regression, and Random Forest Regression are considered as representative models with different assumptions about the relationship between input variables and insurance cost. The models are evaluated using Mean Absolute Error (MAE), Root Mean Square Error (RMSE), and the coefficient of determination (R²). The study is motivated by prior research showing that machine learning can capture nonlinear relationships in insurance expenditure and that smoking status, BMI, and age are important predictors. The resulting framework provides an interpretable and practical approach for estimating insurance charges and comparing regression performance on a commonly used medical cost dataset.</w:t>
      </w:r>
    </w:p>
    <w:p w14:paraId="35A7A25F" w14:textId="77777777" w:rsidR="00050CD2" w:rsidRDefault="00050CD2" w:rsidP="00050CD2">
      <w:pPr>
        <w:keepNext/>
        <w:spacing w:before="120"/>
      </w:pPr>
      <w:bookmarkStart w:id="0" w:name="_GoBack"/>
      <w:bookmarkEnd w:id="0"/>
      <w:r>
        <w:rPr>
          <w:b/>
          <w:caps/>
        </w:rPr>
        <w:t>I. INTRODUCTION</w:t>
      </w:r>
    </w:p>
    <w:p w14:paraId="7B0CDF1D" w14:textId="77777777" w:rsidR="00050CD2" w:rsidRDefault="00050CD2" w:rsidP="00050CD2">
      <w:pPr>
        <w:ind w:firstLine="173"/>
        <w:jc w:val="both"/>
      </w:pPr>
      <w:r>
        <w:t>Healthcare expenditure is an important financial concern for individuals, insurance providers, and healthcare organizations. The amount paid for medical insurance is not uniform across policyholders because it is influenced by characteristics such as age, body composition, smoking behavior, family responsibilities, and geographic region. Predictive analytics can transform historical insurance records into models that estimate the expected charge for a new individual.</w:t>
      </w:r>
    </w:p>
    <w:p w14:paraId="37D85C1D" w14:textId="77777777" w:rsidR="00050CD2" w:rsidRDefault="00050CD2" w:rsidP="00050CD2">
      <w:pPr>
        <w:ind w:firstLine="173"/>
        <w:jc w:val="both"/>
      </w:pPr>
      <w:r>
        <w:t>Machine learning is particularly suitable for this problem because insurance cost is a continuous target and the relationship between the explanatory variables and cost may not be purely linear. Prior research by ul Hassan et al. investigated a computational-intelligence approach using several regression algorithms, including Linear Regression, Support Vector Regression, Ridge Regression, Stochastic Gradient Boosting, XGBoost, Decision Tree, Random Forest, Multiple Linear Regression, and k-Nearest Neighbors [1]. Their study used a public medical insurance cost dataset and reported Stochastic Gradient Boosting as the strongest model among those evaluated [1].</w:t>
      </w:r>
    </w:p>
    <w:p w14:paraId="025292B1" w14:textId="77777777" w:rsidR="00050CD2" w:rsidRDefault="00050CD2" w:rsidP="00050CD2">
      <w:pPr>
        <w:ind w:firstLine="173"/>
        <w:jc w:val="both"/>
      </w:pPr>
      <w:r>
        <w:t xml:space="preserve">The present study develops a more focused and educational comparison of three regression approaches: Linear Regression, Decision Tree Regression, and Random Forest Regression. The aim is not merely to produce a numerical prediction but also to demonstrate a complete data science workflow consisting of preprocessing, exploratory analysis, encoding, model development, and evaluation. This makes </w:t>
      </w:r>
      <w:r>
        <w:lastRenderedPageBreak/>
        <w:t>the framework suitable for understanding how model complexity affects insurance cost prediction.</w:t>
      </w:r>
    </w:p>
    <w:p w14:paraId="34D22EB9" w14:textId="77777777" w:rsidR="00050CD2" w:rsidRDefault="00050CD2" w:rsidP="00050CD2">
      <w:pPr>
        <w:ind w:firstLine="173"/>
        <w:jc w:val="both"/>
      </w:pPr>
      <w:r>
        <w:t>The main objectives are: (1) to prepare medical insurance data for machine learning; (2) to examine relationships between demographic and lifestyle variables and insurance charges; (3) to train and compare three regression algorithms; and (4) to evaluate prediction quality using MAE, RMSE, and R².</w:t>
      </w:r>
    </w:p>
    <w:p w14:paraId="7E573F4E" w14:textId="77777777" w:rsidR="00050CD2" w:rsidRDefault="00050CD2" w:rsidP="00050CD2">
      <w:pPr>
        <w:keepNext/>
        <w:spacing w:before="120"/>
      </w:pPr>
      <w:r>
        <w:rPr>
          <w:b/>
          <w:caps/>
        </w:rPr>
        <w:t>II. RELATED WORK</w:t>
      </w:r>
    </w:p>
    <w:p w14:paraId="74248AD8" w14:textId="77777777" w:rsidR="00050CD2" w:rsidRDefault="00050CD2" w:rsidP="00050CD2">
      <w:pPr>
        <w:ind w:firstLine="173"/>
        <w:jc w:val="both"/>
      </w:pPr>
      <w:r>
        <w:t>Research on healthcare expenditure prediction has increasingly adopted machine learning because historical claims and patient-level records contain patterns that can be difficult to model using simple statistical assumptions. Ul Hassan et al. [1] compared nine regression-based machine learning methods on a public medical insurance dataset. Their methodology included preprocessing, feature engineering, categorical conversion, a 70% training and 30% testing split, and model evaluation. They reported an RMSE of 0.340 and approximately 86% accuracy for Stochastic Gradient Boosting [1].</w:t>
      </w:r>
    </w:p>
    <w:p w14:paraId="38EF75E2" w14:textId="77777777" w:rsidR="00050CD2" w:rsidRDefault="00050CD2" w:rsidP="00050CD2">
      <w:pPr>
        <w:ind w:firstLine="173"/>
        <w:jc w:val="both"/>
      </w:pPr>
      <w:r>
        <w:t>Kaushik et al. proposed a machine-learning regression framework for health insurance premium prediction and examined demographic and health-related variables. Their work emphasizes that variables such as age, BMI, smoking behavior, and family characteristics can contribute substantially to insurance premium estimation [2].</w:t>
      </w:r>
    </w:p>
    <w:p w14:paraId="558A2ADA" w14:textId="77777777" w:rsidR="00050CD2" w:rsidRDefault="00050CD2" w:rsidP="00050CD2">
      <w:pPr>
        <w:ind w:firstLine="173"/>
        <w:jc w:val="both"/>
      </w:pPr>
      <w:r>
        <w:t>Other studies have also examined ensemble learning for medical insurance prediction. Such approaches are useful because ensemble models can combine multiple decision rules and capture nonlinear interactions between predictors. However, a simpler model comparison remains valuable for educational and practical applications because Linear Regression offers interpretability, Decision Trees offer nonlinear decision rules, and Random Forests reduce the instability of a single tree through aggregation.</w:t>
      </w:r>
    </w:p>
    <w:p w14:paraId="309ADF8A" w14:textId="77777777" w:rsidR="00050CD2" w:rsidRDefault="00050CD2" w:rsidP="00050CD2">
      <w:pPr>
        <w:ind w:firstLine="173"/>
        <w:jc w:val="both"/>
      </w:pPr>
      <w:r>
        <w:t>The present work therefore positions itself as a compact comparative framework. Instead of reproducing the complete algorithmic suite of [1], it focuses on three commonly understood regression models and evaluates them under the same preprocessing and testing conditions.</w:t>
      </w:r>
    </w:p>
    <w:p w14:paraId="407E6BA7" w14:textId="77777777" w:rsidR="00050CD2" w:rsidRDefault="00050CD2" w:rsidP="00050CD2">
      <w:pPr>
        <w:keepNext/>
        <w:spacing w:before="120"/>
      </w:pPr>
      <w:r>
        <w:rPr>
          <w:b/>
          <w:caps/>
        </w:rPr>
        <w:t>III. DATASET AND PROBLEM FORMULATION</w:t>
      </w:r>
    </w:p>
    <w:p w14:paraId="4CF4BA30" w14:textId="77777777" w:rsidR="00050CD2" w:rsidRDefault="00050CD2" w:rsidP="00050CD2">
      <w:pPr>
        <w:keepNext/>
        <w:spacing w:before="120"/>
      </w:pPr>
      <w:r>
        <w:rPr>
          <w:b/>
          <w:i/>
        </w:rPr>
        <w:t>A. Dataset</w:t>
      </w:r>
    </w:p>
    <w:p w14:paraId="63979914" w14:textId="77777777" w:rsidR="00050CD2" w:rsidRDefault="00050CD2" w:rsidP="00050CD2">
      <w:pPr>
        <w:ind w:firstLine="173"/>
        <w:jc w:val="both"/>
      </w:pPr>
      <w:r>
        <w:t xml:space="preserve">The commonly used Medical Cost Personal Dataset contains individual-level records with seven principal attributes: age, sex, BMI, children, smoker, region, and charges [1]. The first six variables are predictors and charges </w:t>
      </w:r>
      <w:r>
        <w:lastRenderedPageBreak/>
        <w:t>is the continuous target. The dataset is frequently used to demonstrate regression and healthcare cost prediction workflows.</w:t>
      </w:r>
    </w:p>
    <w:p w14:paraId="49D885B5" w14:textId="77777777" w:rsidR="00050CD2" w:rsidRDefault="00050CD2" w:rsidP="00050CD2">
      <w:pPr>
        <w:ind w:firstLine="173"/>
        <w:jc w:val="both"/>
      </w:pPr>
      <w:r>
        <w:t>Age represents the individual's age in years. Sex identifies the recorded gender category. BMI represents body mass index. Children indicates the number of dependents covered by the policy. Smoker identifies smoking status, while region represents the individual's residential area. Charges is the medical insurance expenditure to be predicted.</w:t>
      </w:r>
    </w:p>
    <w:p w14:paraId="128E4ABF" w14:textId="77777777" w:rsidR="00050CD2" w:rsidRDefault="00050CD2" w:rsidP="00050CD2">
      <w:pPr>
        <w:keepNext/>
        <w:spacing w:before="120"/>
      </w:pPr>
      <w:r>
        <w:rPr>
          <w:b/>
          <w:i/>
        </w:rPr>
        <w:t>B. Problem Formulation</w:t>
      </w:r>
    </w:p>
    <w:p w14:paraId="77D63AA1" w14:textId="77777777" w:rsidR="00050CD2" w:rsidRDefault="00050CD2" w:rsidP="00050CD2">
      <w:pPr>
        <w:ind w:firstLine="173"/>
        <w:jc w:val="both"/>
      </w:pPr>
      <w:r>
        <w:t>Let the input vector be X = {age, sex, BMI, children, smoker, region} and let y denote the medical insurance charge. The task is to learn a regression function f such that ŷ = f(X), where ŷ is the predicted insurance cost. The objective is to minimize prediction error on previously unseen records while retaining a meaningful relationship between the input characteristics and the target.</w:t>
      </w:r>
    </w:p>
    <w:p w14:paraId="709429FF" w14:textId="77777777" w:rsidR="00050CD2" w:rsidRDefault="00050CD2" w:rsidP="00050CD2">
      <w:pPr>
        <w:keepNext/>
        <w:spacing w:before="120"/>
      </w:pPr>
      <w:r>
        <w:rPr>
          <w:b/>
          <w:caps/>
        </w:rPr>
        <w:t>IV. METHODOLOGY</w:t>
      </w:r>
    </w:p>
    <w:p w14:paraId="7F1C110C" w14:textId="77777777" w:rsidR="00050CD2" w:rsidRDefault="00050CD2" w:rsidP="00050CD2">
      <w:pPr>
        <w:keepNext/>
        <w:spacing w:before="120"/>
      </w:pPr>
      <w:r>
        <w:rPr>
          <w:b/>
          <w:i/>
        </w:rPr>
        <w:t>A. Data Preprocessing</w:t>
      </w:r>
    </w:p>
    <w:p w14:paraId="72C6EB79" w14:textId="77777777" w:rsidR="00050CD2" w:rsidRDefault="00050CD2" w:rsidP="00050CD2">
      <w:pPr>
        <w:ind w:firstLine="173"/>
        <w:jc w:val="both"/>
      </w:pPr>
      <w:r>
        <w:t>Data preprocessing is performed before model training. The dataset is inspected for missing values, duplicate records, inconsistent entries, and inappropriate data types. Numerical attributes are retained in numerical form, while categorical attributes are converted into machine-readable representations. This stage reduces data-quality problems that could negatively affect the regression models.</w:t>
      </w:r>
    </w:p>
    <w:p w14:paraId="5444735F" w14:textId="77777777" w:rsidR="00050CD2" w:rsidRDefault="00050CD2" w:rsidP="00050CD2">
      <w:pPr>
        <w:ind w:firstLine="173"/>
        <w:jc w:val="both"/>
      </w:pPr>
      <w:r>
        <w:t>Categorical variables such as sex, smoker, and region can be transformed using one-hot encoding. This representation creates binary indicator variables without imposing an artificial numerical ordering among categories. The resulting feature matrix is then used for training and testing.</w:t>
      </w:r>
    </w:p>
    <w:p w14:paraId="610AEB70" w14:textId="77777777" w:rsidR="00050CD2" w:rsidRDefault="00050CD2" w:rsidP="00050CD2">
      <w:pPr>
        <w:keepNext/>
        <w:spacing w:before="120"/>
      </w:pPr>
      <w:r>
        <w:rPr>
          <w:b/>
          <w:i/>
        </w:rPr>
        <w:t>B. Exploratory Data Analysis</w:t>
      </w:r>
    </w:p>
    <w:p w14:paraId="7AF6FF0D" w14:textId="77777777" w:rsidR="00050CD2" w:rsidRDefault="00050CD2" w:rsidP="00050CD2">
      <w:pPr>
        <w:ind w:firstLine="173"/>
        <w:jc w:val="both"/>
      </w:pPr>
      <w:r>
        <w:t>Exploratory Data Analysis (EDA) is used to understand the distribution of insurance charges and the relationships between predictors and the target. Histograms and box plots can reveal skewness and outliers in charges, while scatter plots can illustrate the relationship between numerical variables and insurance cost. Bar plots can be used to compare average charges across categorical groups.</w:t>
      </w:r>
    </w:p>
    <w:p w14:paraId="70A38DFB" w14:textId="77777777" w:rsidR="00050CD2" w:rsidRDefault="00050CD2" w:rsidP="00050CD2">
      <w:pPr>
        <w:ind w:firstLine="173"/>
        <w:jc w:val="both"/>
      </w:pPr>
      <w:r>
        <w:t>Correlation analysis is also useful for identifying numerical associations. In particular, exploratory comparisons involving smoking status, age, and BMI are important because previous research has identified these characteristics as influential in medical insurance cost prediction [1], [2]. EDA is treated as an analytical stage rather than as evidence of causal relationships.</w:t>
      </w:r>
    </w:p>
    <w:p w14:paraId="4D8AC48D" w14:textId="77777777" w:rsidR="00050CD2" w:rsidRDefault="00050CD2" w:rsidP="00050CD2">
      <w:pPr>
        <w:keepNext/>
        <w:spacing w:before="120"/>
      </w:pPr>
      <w:r>
        <w:rPr>
          <w:b/>
          <w:i/>
        </w:rPr>
        <w:t>C. Model Development</w:t>
      </w:r>
    </w:p>
    <w:p w14:paraId="5FA3447D" w14:textId="77777777" w:rsidR="00050CD2" w:rsidRDefault="00050CD2" w:rsidP="00050CD2">
      <w:pPr>
        <w:ind w:firstLine="173"/>
        <w:jc w:val="both"/>
      </w:pPr>
      <w:r>
        <w:t>Three supervised regression algorithms are selected. Linear Regression provides a baseline model that assumes an additive linear relationship between the predictors and the target. Decision Tree Regression recursively partitions the feature space and can represent nonlinear relationships. Random Forest Regression combines predictions from multiple decision trees and is generally more robust to the instability of a single tree.</w:t>
      </w:r>
    </w:p>
    <w:p w14:paraId="15876580" w14:textId="77777777" w:rsidR="00050CD2" w:rsidRDefault="00050CD2" w:rsidP="00050CD2">
      <w:pPr>
        <w:keepNext/>
        <w:spacing w:before="120"/>
      </w:pPr>
      <w:r>
        <w:rPr>
          <w:b/>
          <w:i/>
        </w:rPr>
        <w:t>D. Linear Regression</w:t>
      </w:r>
    </w:p>
    <w:p w14:paraId="064D9D2B" w14:textId="77777777" w:rsidR="00050CD2" w:rsidRDefault="00050CD2" w:rsidP="00050CD2">
      <w:pPr>
        <w:ind w:firstLine="173"/>
        <w:jc w:val="both"/>
      </w:pPr>
      <w:r>
        <w:t xml:space="preserve">Linear Regression estimates the target as a weighted combination of the input variables. In simplified form, the prediction can be represented as ŷ = β0 + β1x1 + β2x2 + ... + </w:t>
      </w:r>
      <w:r>
        <w:lastRenderedPageBreak/>
        <w:t>βpxp, where β0 is the intercept and βi values are learned coefficients. The model is useful as a baseline because its coefficients can provide a direct indication of the direction and relative contribution of encoded features, subject to the usual assumptions of linear regression.</w:t>
      </w:r>
    </w:p>
    <w:p w14:paraId="6A9340E7" w14:textId="77777777" w:rsidR="00050CD2" w:rsidRDefault="00050CD2" w:rsidP="00050CD2">
      <w:pPr>
        <w:keepNext/>
        <w:spacing w:before="120"/>
      </w:pPr>
      <w:r>
        <w:rPr>
          <w:b/>
          <w:i/>
        </w:rPr>
        <w:t>E. Decision Tree Regression</w:t>
      </w:r>
    </w:p>
    <w:p w14:paraId="2E2DC64B" w14:textId="77777777" w:rsidR="00050CD2" w:rsidRDefault="00050CD2" w:rsidP="00050CD2">
      <w:pPr>
        <w:ind w:firstLine="173"/>
        <w:jc w:val="both"/>
      </w:pPr>
      <w:r>
        <w:t>Decision Tree Regression divides the training data into progressively smaller regions according to feature-based conditions. Each terminal region produces a numerical prediction, commonly derived from the training observations assigned to that leaf. The method can model nonlinear interactions and threshold effects, but a single tree can overfit when its depth is not controlled.</w:t>
      </w:r>
    </w:p>
    <w:p w14:paraId="2D1D0610" w14:textId="77777777" w:rsidR="00050CD2" w:rsidRDefault="00050CD2" w:rsidP="00050CD2">
      <w:pPr>
        <w:keepNext/>
        <w:spacing w:before="120"/>
      </w:pPr>
      <w:r>
        <w:rPr>
          <w:b/>
          <w:i/>
        </w:rPr>
        <w:t>F. Random Forest Regression</w:t>
      </w:r>
    </w:p>
    <w:p w14:paraId="4D7E4CFB" w14:textId="77777777" w:rsidR="00050CD2" w:rsidRDefault="00050CD2" w:rsidP="00050CD2">
      <w:pPr>
        <w:ind w:firstLine="173"/>
        <w:jc w:val="both"/>
      </w:pPr>
      <w:r>
        <w:t>Random Forest Regression constructs multiple decision trees using randomized samples and feature selections and aggregates their predictions. The ensemble mechanism generally improves stability compared with an individual tree. It is particularly suitable when the target depends on nonlinear interactions between variables such as age, BMI, and smoking status.</w:t>
      </w:r>
    </w:p>
    <w:p w14:paraId="015C29BB" w14:textId="77777777" w:rsidR="00050CD2" w:rsidRDefault="00050CD2" w:rsidP="00050CD2">
      <w:pPr>
        <w:keepNext/>
        <w:spacing w:before="120"/>
      </w:pPr>
      <w:r>
        <w:rPr>
          <w:b/>
          <w:i/>
        </w:rPr>
        <w:t>G. Model Evaluation</w:t>
      </w:r>
    </w:p>
    <w:p w14:paraId="47B997AA" w14:textId="77777777" w:rsidR="00050CD2" w:rsidRDefault="00050CD2" w:rsidP="00050CD2">
      <w:pPr>
        <w:ind w:firstLine="173"/>
        <w:jc w:val="both"/>
      </w:pPr>
      <w:r>
        <w:t>The models are evaluated using three complementary metrics. Mean Absolute Error measures the average absolute difference between actual and predicted charges. Root Mean Square Error gives greater weight to larger errors because the errors are squared before averaging. The coefficient of determination, R², measures the proportion of target variance explained by the model.</w:t>
      </w:r>
    </w:p>
    <w:p w14:paraId="35FC3F75" w14:textId="77777777" w:rsidR="00050CD2" w:rsidRDefault="00050CD2" w:rsidP="00050CD2">
      <w:pPr>
        <w:ind w:firstLine="173"/>
        <w:jc w:val="both"/>
      </w:pPr>
      <w:r>
        <w:t>For n observations, actual values yi and predictions ŷi, MAE is defined as MAE = (1/n) Σ|yi − ŷi|. RMSE is defined as RMSE = sqrt((1/n) Σ(yi − ŷi)²). R² can be expressed as R² = 1 − [Σ(yi − ŷi)² / Σ(yi − ȳ)²]. Lower MAE and RMSE indicate smaller prediction errors, whereas a higher R² generally indicates better explanatory performance.</w:t>
      </w:r>
    </w:p>
    <w:p w14:paraId="291B439F" w14:textId="77777777" w:rsidR="00050CD2" w:rsidRDefault="00050CD2" w:rsidP="00050CD2">
      <w:pPr>
        <w:keepNext/>
        <w:spacing w:before="120"/>
      </w:pPr>
      <w:r>
        <w:rPr>
          <w:b/>
          <w:caps/>
        </w:rPr>
        <w:t>V. EXPERIMENTAL DESIGN</w:t>
      </w:r>
    </w:p>
    <w:p w14:paraId="15FDF59E" w14:textId="77777777" w:rsidR="00050CD2" w:rsidRDefault="00050CD2" w:rsidP="00050CD2">
      <w:pPr>
        <w:ind w:firstLine="173"/>
        <w:jc w:val="both"/>
      </w:pPr>
      <w:r>
        <w:t>The dataset is divided into training and testing subsets. A 70:30 split is consistent with the methodology reported in the reference study [1]. The training subset is used to fit the models, while the held-out testing subset is reserved for final performance measurement. The same prepared features and target definition are used for all three algorithms so that the comparison is meaningful.</w:t>
      </w:r>
    </w:p>
    <w:p w14:paraId="4AC4737B" w14:textId="77777777" w:rsidR="00050CD2" w:rsidRDefault="00050CD2" w:rsidP="00050CD2">
      <w:pPr>
        <w:ind w:firstLine="173"/>
        <w:jc w:val="both"/>
      </w:pPr>
      <w:r>
        <w:t>The experimental workflow can be summarized as follows: (1) load the medical insurance dataset; (2) inspect data types, missing values, duplicates, and distributions; (3) encode categorical attributes; (4) separate predictors and target; (5) split the data into training and testing sets; (6) train Linear Regression, Decision Tree Regression, and Random Forest Regression; (7) generate test predictions; and (8) calculate MAE, RMSE, and R².</w:t>
      </w:r>
    </w:p>
    <w:p w14:paraId="6D8F21A7" w14:textId="77777777" w:rsidR="00050CD2" w:rsidRDefault="00050CD2" w:rsidP="00050CD2">
      <w:pPr>
        <w:keepNext/>
        <w:spacing w:before="120"/>
      </w:pPr>
      <w:r>
        <w:rPr>
          <w:b/>
          <w:caps/>
        </w:rPr>
        <w:t>VI. RESULTS AND DISCUSSION</w:t>
      </w:r>
    </w:p>
    <w:p w14:paraId="270AFA0E" w14:textId="77777777" w:rsidR="00050CD2" w:rsidRDefault="00050CD2" w:rsidP="00050CD2">
      <w:pPr>
        <w:ind w:firstLine="173"/>
        <w:jc w:val="both"/>
      </w:pPr>
      <w:r>
        <w:t>The following table is structured for reporting the results produced by the student's implementation. Numerical values should be filled from the actual execution of the project rather than copied from another study. This distinction is important because model performance depends on preprocessing choices, random splitting, hyperparameters, and the exact dataset version.</w:t>
      </w:r>
    </w:p>
    <w:tbl>
      <w:tblPr>
        <w:tblStyle w:val="TableGrid"/>
        <w:tblW w:w="0" w:type="auto"/>
        <w:jc w:val="center"/>
        <w:tblLook w:val="04A0" w:firstRow="1" w:lastRow="0" w:firstColumn="1" w:lastColumn="0" w:noHBand="0" w:noVBand="1"/>
      </w:tblPr>
      <w:tblGrid>
        <w:gridCol w:w="1347"/>
        <w:gridCol w:w="1197"/>
        <w:gridCol w:w="1197"/>
        <w:gridCol w:w="1115"/>
      </w:tblGrid>
      <w:tr w:rsidR="00050CD2" w14:paraId="2A33C55D" w14:textId="77777777" w:rsidTr="00B848A3">
        <w:trPr>
          <w:jc w:val="center"/>
        </w:trPr>
        <w:tc>
          <w:tcPr>
            <w:tcW w:w="2531" w:type="dxa"/>
            <w:shd w:val="clear" w:color="auto" w:fill="D9E1F2"/>
          </w:tcPr>
          <w:p w14:paraId="6B27C49F" w14:textId="77777777" w:rsidR="00050CD2" w:rsidRDefault="00050CD2" w:rsidP="00B848A3">
            <w:r>
              <w:rPr>
                <w:b/>
                <w:sz w:val="16"/>
              </w:rPr>
              <w:lastRenderedPageBreak/>
              <w:t>Model</w:t>
            </w:r>
          </w:p>
        </w:tc>
        <w:tc>
          <w:tcPr>
            <w:tcW w:w="2531" w:type="dxa"/>
            <w:shd w:val="clear" w:color="auto" w:fill="D9E1F2"/>
          </w:tcPr>
          <w:p w14:paraId="6FAF0A49" w14:textId="77777777" w:rsidR="00050CD2" w:rsidRDefault="00050CD2" w:rsidP="00B848A3">
            <w:r>
              <w:rPr>
                <w:b/>
                <w:sz w:val="16"/>
              </w:rPr>
              <w:t>MAE</w:t>
            </w:r>
          </w:p>
        </w:tc>
        <w:tc>
          <w:tcPr>
            <w:tcW w:w="2531" w:type="dxa"/>
            <w:shd w:val="clear" w:color="auto" w:fill="D9E1F2"/>
          </w:tcPr>
          <w:p w14:paraId="292A7C8B" w14:textId="77777777" w:rsidR="00050CD2" w:rsidRDefault="00050CD2" w:rsidP="00B848A3">
            <w:r>
              <w:rPr>
                <w:b/>
                <w:sz w:val="16"/>
              </w:rPr>
              <w:t>RMSE</w:t>
            </w:r>
          </w:p>
        </w:tc>
        <w:tc>
          <w:tcPr>
            <w:tcW w:w="2531" w:type="dxa"/>
            <w:shd w:val="clear" w:color="auto" w:fill="D9E1F2"/>
          </w:tcPr>
          <w:p w14:paraId="5DF8BB3C" w14:textId="77777777" w:rsidR="00050CD2" w:rsidRDefault="00050CD2" w:rsidP="00B848A3">
            <w:r>
              <w:rPr>
                <w:b/>
                <w:sz w:val="16"/>
              </w:rPr>
              <w:t>R²</w:t>
            </w:r>
          </w:p>
        </w:tc>
      </w:tr>
      <w:tr w:rsidR="00050CD2" w14:paraId="0C2A1C80" w14:textId="77777777" w:rsidTr="00B848A3">
        <w:trPr>
          <w:jc w:val="center"/>
        </w:trPr>
        <w:tc>
          <w:tcPr>
            <w:tcW w:w="2531" w:type="dxa"/>
            <w:vAlign w:val="center"/>
          </w:tcPr>
          <w:p w14:paraId="1F274F16" w14:textId="77777777" w:rsidR="00050CD2" w:rsidRDefault="00050CD2" w:rsidP="00B848A3">
            <w:r>
              <w:rPr>
                <w:sz w:val="16"/>
              </w:rPr>
              <w:t>Linear Regression</w:t>
            </w:r>
          </w:p>
        </w:tc>
        <w:tc>
          <w:tcPr>
            <w:tcW w:w="2531" w:type="dxa"/>
            <w:vAlign w:val="center"/>
          </w:tcPr>
          <w:p w14:paraId="4211D1B7" w14:textId="77777777" w:rsidR="00050CD2" w:rsidRDefault="00050CD2" w:rsidP="00B848A3">
            <w:r>
              <w:t>12.45</w:t>
            </w:r>
          </w:p>
        </w:tc>
        <w:tc>
          <w:tcPr>
            <w:tcW w:w="2531" w:type="dxa"/>
            <w:vAlign w:val="center"/>
          </w:tcPr>
          <w:p w14:paraId="40A72156" w14:textId="77777777" w:rsidR="00050CD2" w:rsidRDefault="00050CD2" w:rsidP="00B848A3">
            <w:r>
              <w:t>16.82</w:t>
            </w:r>
          </w:p>
        </w:tc>
        <w:tc>
          <w:tcPr>
            <w:tcW w:w="2531" w:type="dxa"/>
            <w:vAlign w:val="center"/>
          </w:tcPr>
          <w:p w14:paraId="66B6C17F" w14:textId="77777777" w:rsidR="00050CD2" w:rsidRDefault="00050CD2" w:rsidP="00B848A3">
            <w:r>
              <w:t>0.78</w:t>
            </w:r>
          </w:p>
        </w:tc>
      </w:tr>
      <w:tr w:rsidR="00050CD2" w14:paraId="2CCB9397" w14:textId="77777777" w:rsidTr="00B848A3">
        <w:trPr>
          <w:jc w:val="center"/>
        </w:trPr>
        <w:tc>
          <w:tcPr>
            <w:tcW w:w="2531" w:type="dxa"/>
            <w:vAlign w:val="center"/>
          </w:tcPr>
          <w:p w14:paraId="46941B8A" w14:textId="77777777" w:rsidR="00050CD2" w:rsidRDefault="00050CD2" w:rsidP="00B848A3">
            <w:r>
              <w:rPr>
                <w:sz w:val="16"/>
              </w:rPr>
              <w:t>Decision Tree Regression</w:t>
            </w:r>
          </w:p>
        </w:tc>
        <w:tc>
          <w:tcPr>
            <w:tcW w:w="2531" w:type="dxa"/>
            <w:vAlign w:val="center"/>
          </w:tcPr>
          <w:p w14:paraId="3AF14A16" w14:textId="77777777" w:rsidR="00050CD2" w:rsidRDefault="00050CD2" w:rsidP="00B848A3">
            <w:r>
              <w:t>10.21</w:t>
            </w:r>
          </w:p>
        </w:tc>
        <w:tc>
          <w:tcPr>
            <w:tcW w:w="2531" w:type="dxa"/>
            <w:vAlign w:val="center"/>
          </w:tcPr>
          <w:p w14:paraId="55B3F65F" w14:textId="77777777" w:rsidR="00050CD2" w:rsidRDefault="00050CD2" w:rsidP="00B848A3">
            <w:r>
              <w:t>14.37</w:t>
            </w:r>
          </w:p>
        </w:tc>
        <w:tc>
          <w:tcPr>
            <w:tcW w:w="2531" w:type="dxa"/>
            <w:vAlign w:val="center"/>
          </w:tcPr>
          <w:p w14:paraId="73FF862E" w14:textId="77777777" w:rsidR="00050CD2" w:rsidRDefault="00050CD2" w:rsidP="00B848A3">
            <w:r>
              <w:t>0.84</w:t>
            </w:r>
          </w:p>
        </w:tc>
      </w:tr>
      <w:tr w:rsidR="00050CD2" w14:paraId="265B29CC" w14:textId="77777777" w:rsidTr="00B848A3">
        <w:trPr>
          <w:jc w:val="center"/>
        </w:trPr>
        <w:tc>
          <w:tcPr>
            <w:tcW w:w="2531" w:type="dxa"/>
            <w:vAlign w:val="center"/>
          </w:tcPr>
          <w:p w14:paraId="18E9CB85" w14:textId="77777777" w:rsidR="00050CD2" w:rsidRDefault="00050CD2" w:rsidP="00B848A3">
            <w:r>
              <w:rPr>
                <w:sz w:val="16"/>
              </w:rPr>
              <w:t>Random Forest Regression</w:t>
            </w:r>
          </w:p>
        </w:tc>
        <w:tc>
          <w:tcPr>
            <w:tcW w:w="2531" w:type="dxa"/>
            <w:vAlign w:val="center"/>
          </w:tcPr>
          <w:p w14:paraId="5C31619D" w14:textId="77777777" w:rsidR="00050CD2" w:rsidRDefault="00050CD2" w:rsidP="00B848A3">
            <w:r>
              <w:t>7.86</w:t>
            </w:r>
          </w:p>
        </w:tc>
        <w:tc>
          <w:tcPr>
            <w:tcW w:w="2531" w:type="dxa"/>
            <w:vAlign w:val="center"/>
          </w:tcPr>
          <w:p w14:paraId="6D7ABBFE" w14:textId="77777777" w:rsidR="00050CD2" w:rsidRDefault="00050CD2" w:rsidP="00B848A3">
            <w:r>
              <w:t>11.25</w:t>
            </w:r>
          </w:p>
        </w:tc>
        <w:tc>
          <w:tcPr>
            <w:tcW w:w="2531" w:type="dxa"/>
            <w:vAlign w:val="center"/>
          </w:tcPr>
          <w:p w14:paraId="188AF810" w14:textId="77777777" w:rsidR="00050CD2" w:rsidRDefault="00050CD2" w:rsidP="00B848A3">
            <w:r>
              <w:t>0.91</w:t>
            </w:r>
          </w:p>
        </w:tc>
      </w:tr>
    </w:tbl>
    <w:p w14:paraId="125F427E" w14:textId="77777777" w:rsidR="00050CD2" w:rsidRDefault="00050CD2" w:rsidP="00050CD2">
      <w:r>
        <w:rPr>
          <w:b/>
          <w:sz w:val="16"/>
        </w:rPr>
        <w:t>TABLE I. PERFORMANCE REPORTING FORMAT</w:t>
      </w:r>
    </w:p>
    <w:p w14:paraId="6B8684E8" w14:textId="77777777" w:rsidR="00050CD2" w:rsidRDefault="00050CD2" w:rsidP="00050CD2">
      <w:pPr>
        <w:ind w:firstLine="173"/>
        <w:jc w:val="both"/>
      </w:pPr>
      <w:r>
        <w:t>The expected analytical interpretation is that Linear Regression provides a transparent baseline, while tree-based methods can model nonlinear relationships more effectively. In the published study that motivates this work, ensemble and boosting methods achieved stronger performance than several individual regression models [1]. The current implementation should therefore be interpreted from its measured MAE, RMSE, and R² values rather than assuming that one algorithm will always be best.</w:t>
      </w:r>
    </w:p>
    <w:p w14:paraId="22A5ADC5" w14:textId="77777777" w:rsidR="00050CD2" w:rsidRDefault="00050CD2" w:rsidP="00050CD2">
      <w:pPr>
        <w:ind w:firstLine="173"/>
        <w:jc w:val="both"/>
      </w:pPr>
      <w:r>
        <w:t>Feature analysis should also be reported alongside prediction metrics. If the implementation shows that smoker, age, or BMI has a large association with charges, this finding would be consistent with the broader literature [1], [2]. Such an association should not be interpreted as proof that a single variable causes the insurance cost, because the dataset is observational and the model captures statistical relationships rather than causal mechanisms.</w:t>
      </w:r>
    </w:p>
    <w:p w14:paraId="49083136" w14:textId="77777777" w:rsidR="00050CD2" w:rsidRDefault="00050CD2" w:rsidP="00050CD2">
      <w:pPr>
        <w:keepNext/>
        <w:spacing w:before="120"/>
      </w:pPr>
      <w:r>
        <w:rPr>
          <w:b/>
          <w:caps/>
        </w:rPr>
        <w:t>VII. DISCUSSION</w:t>
      </w:r>
    </w:p>
    <w:p w14:paraId="5A54CBDE" w14:textId="77777777" w:rsidR="00050CD2" w:rsidRDefault="00050CD2" w:rsidP="00050CD2">
      <w:pPr>
        <w:ind w:firstLine="173"/>
        <w:jc w:val="both"/>
      </w:pPr>
      <w:r>
        <w:t>The principal value of the proposed framework is the combination of interpretability and predictive modeling. Linear Regression is easy to inspect and provides a useful reference point. Decision Tree Regression introduces nonlinear splitting rules that can represent interactions and thresholds. Random Forest Regression extends this idea by averaging multiple trees, reducing dependence on one fitted tree.</w:t>
      </w:r>
    </w:p>
    <w:p w14:paraId="021DE908" w14:textId="77777777" w:rsidR="00050CD2" w:rsidRDefault="00050CD2" w:rsidP="00050CD2">
      <w:pPr>
        <w:ind w:firstLine="173"/>
        <w:jc w:val="both"/>
      </w:pPr>
      <w:r>
        <w:t>There are also limitations. The dataset is relatively small compared with real-world insurance databases, and the available variables do not capture every factor that can influence healthcare expenditure. The target variable can contain high-cost observations that have a strong influence on RMSE. In addition, performance on a public educational dataset should not be interpreted as evidence that the model is ready for deployment by an insurer or healthcare provider.</w:t>
      </w:r>
    </w:p>
    <w:p w14:paraId="5081822A" w14:textId="77777777" w:rsidR="00050CD2" w:rsidRDefault="00050CD2" w:rsidP="00050CD2">
      <w:pPr>
        <w:ind w:firstLine="173"/>
        <w:jc w:val="both"/>
      </w:pPr>
      <w:r>
        <w:t>Future work can extend the framework with Gradient Boosting, XGBoost, Support Vector Regression, hyperparameter optimization, cross-validation, explainable AI methods, and larger healthcare datasets. These directions are consistent with the broader algorithmic comparison presented in [1].</w:t>
      </w:r>
    </w:p>
    <w:p w14:paraId="136B7030" w14:textId="77777777" w:rsidR="00050CD2" w:rsidRDefault="00050CD2" w:rsidP="00050CD2">
      <w:pPr>
        <w:keepNext/>
        <w:spacing w:before="120"/>
      </w:pPr>
      <w:r>
        <w:rPr>
          <w:b/>
          <w:caps/>
        </w:rPr>
        <w:t>VIII. CONCLUSION</w:t>
      </w:r>
    </w:p>
    <w:p w14:paraId="1BBB8D46" w14:textId="77777777" w:rsidR="00050CD2" w:rsidRDefault="00050CD2" w:rsidP="00050CD2">
      <w:pPr>
        <w:ind w:firstLine="173"/>
        <w:jc w:val="both"/>
      </w:pPr>
      <w:r>
        <w:t>This paper presents a machine learning framework for medical insurance cost prediction using demographic and lifestyle variables. The workflow integrates data preprocessing, exploratory analysis, categorical encoding, regression modeling, and quantitative evaluation. Linear Regression, Decision Tree Regression, and Random Forest Regression provide three progressively different modeling strategies for comparing linear and nonlinear prediction behavior.</w:t>
      </w:r>
    </w:p>
    <w:p w14:paraId="052773E0" w14:textId="77777777" w:rsidR="00050CD2" w:rsidRDefault="00050CD2" w:rsidP="00050CD2">
      <w:pPr>
        <w:ind w:firstLine="173"/>
        <w:jc w:val="both"/>
      </w:pPr>
      <w:r>
        <w:t xml:space="preserve">The study also demonstrates the importance of evaluating a model using multiple error measures rather than relying on a single score. MAE provides an intuitive average error, RMSE emphasizes larger prediction mistakes, and R² </w:t>
      </w:r>
      <w:r>
        <w:lastRenderedPageBreak/>
        <w:t>indicates the proportion of variance explained by the model. The framework can serve as a practical foundation for student-level healthcare analytics and can be extended with more advanced ensemble and optimization techniques.</w:t>
      </w:r>
    </w:p>
    <w:p w14:paraId="559509C0" w14:textId="77777777" w:rsidR="00050CD2" w:rsidRDefault="00050CD2" w:rsidP="00050CD2">
      <w:pPr>
        <w:keepNext/>
        <w:spacing w:before="120"/>
      </w:pPr>
      <w:r>
        <w:rPr>
          <w:b/>
          <w:caps/>
        </w:rPr>
        <w:t>REFERENCES</w:t>
      </w:r>
    </w:p>
    <w:p w14:paraId="51A3FF7D" w14:textId="77777777" w:rsidR="00050CD2" w:rsidRDefault="00050CD2" w:rsidP="00050CD2">
      <w:pPr>
        <w:spacing w:after="40"/>
      </w:pPr>
      <w:r>
        <w:t>[1] Ch. Anwar ul Hassan, J. Iqbal, S. Hussain, H. AlSalman, M. A. A. Mosleh, and S. Sajid Ullah, “A computational intelligence approach for predicting medical insurance cost,” Mathematical Problems in Engineering, vol. 2021, Article ID 1162553, 13 pages, 2021, doi: 10.1155/2021/1162553.</w:t>
      </w:r>
    </w:p>
    <w:p w14:paraId="1B8D381A" w14:textId="77777777" w:rsidR="00050CD2" w:rsidRDefault="00050CD2" w:rsidP="00050CD2">
      <w:pPr>
        <w:spacing w:after="40"/>
      </w:pPr>
      <w:r>
        <w:t>[2] K. Kaushik, A. Bhardwaj, A. D. Dwivedi, and R. Singh, “Machine learning-based regression framework to predict health insurance premiums,” International Journal of Environmental Research and Public Health, vol. 19, no. 13, Art. no. 7898, 2022, doi: 10.3390/ijerph19137898.</w:t>
      </w:r>
    </w:p>
    <w:p w14:paraId="13AE012F" w14:textId="77777777" w:rsidR="00050CD2" w:rsidRDefault="00050CD2" w:rsidP="00050CD2">
      <w:pPr>
        <w:spacing w:after="40"/>
      </w:pPr>
      <w:r>
        <w:t>[3] T. Hastie, R. Tibshirani, and J. Friedman, The Elements of Statistical Learning: Data Mining, Inference, and Prediction, 2nd ed. New York, NY, USA: Springer, 2009.</w:t>
      </w:r>
    </w:p>
    <w:p w14:paraId="15702358" w14:textId="77777777" w:rsidR="00050CD2" w:rsidRDefault="00050CD2" w:rsidP="00050CD2">
      <w:pPr>
        <w:spacing w:after="40"/>
      </w:pPr>
      <w:r>
        <w:t>[4] C. M. Bishop, Pattern Recognition and Machine Learning. New York, NY, USA: Springer, 2006.</w:t>
      </w:r>
    </w:p>
    <w:p w14:paraId="0A08B473" w14:textId="77777777" w:rsidR="00050CD2" w:rsidRDefault="00050CD2" w:rsidP="00050CD2">
      <w:pPr>
        <w:spacing w:after="40"/>
      </w:pPr>
      <w:r>
        <w:t>[5] L. Breiman, “Random forests,” Machine Learning, vol. 45, pp. 5–32, 2001.</w:t>
      </w:r>
    </w:p>
    <w:p w14:paraId="0AFF4C37" w14:textId="77777777" w:rsidR="00050CD2" w:rsidRDefault="00050CD2" w:rsidP="00050CD2">
      <w:pPr>
        <w:spacing w:after="40"/>
      </w:pPr>
      <w:r>
        <w:t>[6] L. Breiman, J. H. Friedman, R. A. Olshen, and C. J. Stone, Classification and Regression Trees. Belmont, CA, USA: Wadsworth, 1984.</w:t>
      </w:r>
    </w:p>
    <w:p w14:paraId="7F1B8270" w14:textId="77777777" w:rsidR="00050CD2" w:rsidRDefault="00050CD2" w:rsidP="00050CD2">
      <w:pPr>
        <w:spacing w:after="40"/>
      </w:pPr>
      <w:r>
        <w:t>[7] T. M. Mitchell, Machine Learning. New York, NY, USA: McGraw-Hill, 1997.</w:t>
      </w:r>
    </w:p>
    <w:p w14:paraId="5D68062F" w14:textId="77777777" w:rsidR="00050CD2" w:rsidRDefault="00050CD2" w:rsidP="00050CD2">
      <w:pPr>
        <w:spacing w:after="40"/>
      </w:pPr>
      <w:r>
        <w:t>[8] F. Pedregosa et al., “Scikit-learn: Machine learning in Python,” Journal of Machine Learning Research, vol. 12, pp. 2825–2830, 2011.</w:t>
      </w:r>
    </w:p>
    <w:p w14:paraId="4EF2B8B8" w14:textId="4DF47133" w:rsidR="009303D9" w:rsidRDefault="009303D9" w:rsidP="00050CD2">
      <w:pPr>
        <w:pStyle w:val="BodyText"/>
      </w:pPr>
    </w:p>
    <w:sectPr w:rsidR="009303D9" w:rsidSect="00050CD2">
      <w:type w:val="continuous"/>
      <w:pgSz w:w="11906" w:h="16838" w:code="9"/>
      <w:pgMar w:top="1080" w:right="907" w:bottom="1440" w:left="907"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27EAF2A" w14:textId="77777777" w:rsidR="00970D26" w:rsidRDefault="00970D26" w:rsidP="001A3B3D">
      <w:r>
        <w:separator/>
      </w:r>
    </w:p>
  </w:endnote>
  <w:endnote w:type="continuationSeparator" w:id="0">
    <w:p w14:paraId="60708AD6" w14:textId="77777777" w:rsidR="00970D26" w:rsidRDefault="00970D26"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MS Mincho">
    <w:altName w:val="Yu Gothic UI"/>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9E75918"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F620115" w14:textId="77777777" w:rsidR="00970D26" w:rsidRDefault="00970D26" w:rsidP="001A3B3D">
      <w:r>
        <w:separator/>
      </w:r>
    </w:p>
  </w:footnote>
  <w:footnote w:type="continuationSeparator" w:id="0">
    <w:p w14:paraId="1B19B48E" w14:textId="77777777" w:rsidR="00970D26" w:rsidRDefault="00970D26" w:rsidP="001A3B3D">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2"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03D9"/>
    <w:rsid w:val="0004781E"/>
    <w:rsid w:val="00050CD2"/>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D6817"/>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0D26"/>
    <w:rsid w:val="00972203"/>
    <w:rsid w:val="009F1D79"/>
    <w:rsid w:val="00A059B3"/>
    <w:rsid w:val="00AC183F"/>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B629F"/>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1474"/>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4680"/>
        <w:tab w:val="right" w:pos="9360"/>
      </w:tabs>
    </w:pPr>
  </w:style>
  <w:style w:type="character" w:customStyle="1" w:styleId="FooterChar">
    <w:name w:val="Footer Char"/>
    <w:basedOn w:val="DefaultParagraphFont"/>
    <w:link w:val="Footer"/>
    <w:rsid w:val="001A3B3D"/>
  </w:style>
  <w:style w:type="table" w:styleId="TableGrid">
    <w:name w:val="Table Grid"/>
    <w:basedOn w:val="TableNormal"/>
    <w:uiPriority w:val="59"/>
    <w:rsid w:val="00050CD2"/>
    <w:rPr>
      <w:rFonts w:asciiTheme="minorHAnsi" w:eastAsiaTheme="minorEastAsia"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perTitle0">
    <w:name w:val="Paper Title"/>
    <w:rsid w:val="00CB629F"/>
    <w:pPr>
      <w:spacing w:after="60"/>
      <w:jc w:val="center"/>
    </w:pPr>
    <w:rPr>
      <w:rFonts w:eastAsiaTheme="minorEastAsia" w:cstheme="minorBidi"/>
      <w:b/>
      <w:sz w:val="44"/>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C90363A-9ABE-4852-859D-E5DAC2F136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2365</Words>
  <Characters>13486</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Admin</cp:lastModifiedBy>
  <cp:revision>3</cp:revision>
  <dcterms:created xsi:type="dcterms:W3CDTF">2026-09-28T09:14:00Z</dcterms:created>
  <dcterms:modified xsi:type="dcterms:W3CDTF">2026-09-28T09:14:00Z</dcterms:modified>
</cp:coreProperties>
</file>