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36"/>
        </w:rPr>
        <w:t>FinRisk-Assessment: AI Credit Risk Evaluation System</w:t>
      </w:r>
    </w:p>
    <w:p>
      <w:pPr>
        <w:jc w:val="center"/>
      </w:pPr>
      <w:r>
        <w:rPr>
          <w:b/>
        </w:rPr>
        <w:t xml:space="preserve">Student: </w:t>
      </w:r>
      <w:r>
        <w:t xml:space="preserve">Hansith Kasani  |  </w:t>
      </w:r>
      <w:r>
        <w:rPr>
          <w:b/>
        </w:rPr>
        <w:t xml:space="preserve">Program: </w:t>
      </w:r>
      <w:r>
        <w:t xml:space="preserve">AI &amp; Machine Learning  |  </w:t>
      </w:r>
      <w:r>
        <w:rPr>
          <w:b/>
        </w:rPr>
        <w:t xml:space="preserve">Date: </w:t>
      </w:r>
      <w:r>
        <w:t>August 2026</w:t>
      </w:r>
    </w:p>
    <w:p>
      <w:pPr>
        <w:jc w:val="center"/>
      </w:pPr>
      <w:r>
        <w:rPr>
          <w:b/>
        </w:rPr>
        <w:t xml:space="preserve">GitHub: </w:t>
      </w:r>
      <w:hyperlink r:id="rId9">
        <w:r>
          <w:rPr>
            <w:color w:val="0000FF"/>
            <w:u w:val="single"/>
          </w:rPr>
          <w:t>github.com/HansithKasani/Finrisk-Assessment</w:t>
        </w:r>
      </w:hyperlink>
    </w:p>
    <w:p/>
    <w:p>
      <w:pPr>
        <w:pStyle w:val="Heading1"/>
      </w:pPr>
      <w:r>
        <w:t>Abstract</w:t>
      </w:r>
    </w:p>
    <w:p>
      <w:r>
        <w:t>Credit risk assessment is crucial for financial institutions to make informed lending decisions. This project presents FinRisk-Assessment, an AI-powered system that leverages XGBoost machine learning to predict loan default probability with 87.2% accuracy. The system processes 307,511 loan applications, analyzing 85+ features including income, credit history, and employment data. Unlike traditional black-box models, our solution integrates SHAP and LIME explainability techniques, ensuring every prediction is transparent and interpretable. A user-friendly Streamlit dashboard provides real-time risk assessment with detailed reasoning, making advanced AI accessible to financial analysts while meeting regulatory compliance requirements for fair lending practices.</w:t>
      </w:r>
    </w:p>
    <w:p>
      <w:pPr>
        <w:pStyle w:val="Heading1"/>
      </w:pPr>
      <w:r>
        <w:t>1. Introduction &amp; Problem Statement</w:t>
      </w:r>
    </w:p>
    <w:p>
      <w:r>
        <w:t>Financial institutions face significant challenges in accurately assessing credit risk. Traditional methods rely on rigid rule-based systems that fail to capture complex patterns in modern financial data. Manual review processes are time-consuming, prone to human bias, and cannot scale to handle large application volumes. Furthermore, regulatory requirements demand that lending decisions be explainable and free from discrimination. This project addresses these challenges by developing an intelligent, automated system that combines high-accuracy prediction with transparency and fairness.</w:t>
      </w:r>
    </w:p>
    <w:p>
      <w:pPr>
        <w:pStyle w:val="Heading1"/>
      </w:pPr>
      <w:r>
        <w:t>2. Objectives</w:t>
      </w:r>
    </w:p>
    <w:p>
      <w:pPr>
        <w:pStyle w:val="ListBullet"/>
      </w:pPr>
      <w:r>
        <w:t>• Develop ML model achieving &gt;85% accuracy in default prediction</w:t>
      </w:r>
    </w:p>
    <w:p>
      <w:pPr>
        <w:pStyle w:val="ListBullet"/>
      </w:pPr>
      <w:r>
        <w:t>• Implement explainable AI (SHAP/LIME) for transparent decision-making</w:t>
      </w:r>
    </w:p>
    <w:p>
      <w:pPr>
        <w:pStyle w:val="ListBullet"/>
      </w:pPr>
      <w:r>
        <w:t>• Create intuitive web interface for real-time credit assessment</w:t>
      </w:r>
    </w:p>
    <w:p>
      <w:pPr>
        <w:pStyle w:val="ListBullet"/>
      </w:pPr>
      <w:r>
        <w:t>• Build robust preprocessing pipeline with automated feature engineering</w:t>
      </w:r>
    </w:p>
    <w:p>
      <w:pPr>
        <w:pStyle w:val="ListBullet"/>
      </w:pPr>
      <w:r>
        <w:t>• Ensure ethical AI practices with bias detection and fairness evaluation</w:t>
      </w:r>
    </w:p>
    <w:p>
      <w:pPr>
        <w:pStyle w:val="ListBullet"/>
      </w:pPr>
      <w:r>
        <w:t>• Achieve production-ready deployment with comprehensive testing</w:t>
      </w:r>
    </w:p>
    <w:p>
      <w:pPr>
        <w:pStyle w:val="Heading1"/>
      </w:pPr>
      <w:r>
        <w:t>3. Methodology</w:t>
      </w:r>
    </w:p>
    <w:p>
      <w:r>
        <w:t xml:space="preserve">We followed a systematic approach: First, we collected the Home Credit Default Risk dataset from Kaggle (307,511 applications, 122 features). Data preprocessing involved handling missing values through intelligent imputation, encoding categorical variables, and creating derived features like debt-to-income ratio and credit utilization. We addressed class imbalance using SMOTE oversampling. </w:t>
        <w:br/>
        <w:br/>
        <w:t>For model development, we evaluated multiple algorithms including Logistic Regression, Random Forest, and XGBoost. XGBoost demonstrated superior performance (87.2% accuracy vs. 82-85% for others) and was selected as the final model. We optimized hyperparameters through cross-validation, focusing on ROC-AUC score. The trained model was integrated with SHAP TreeExplainer for feature attribution and LIME for local explanations. Finally, we developed a Streamlit web dashboard for user interaction and deployed the system using Docker containers.</w:t>
      </w:r>
    </w:p>
    <w:p>
      <w:pPr>
        <w:pStyle w:val="Heading1"/>
      </w:pPr>
      <w:r>
        <w:t>4. Technologies Used</w:t>
      </w:r>
    </w:p>
    <w:p>
      <w:r>
        <w:t xml:space="preserve">**Machine Learning:** XGBoost 2.0.0, Scikit-learn 1.3.0, Imbalanced-learn 0.11.0  </w:t>
        <w:br/>
        <w:t xml:space="preserve">**Explainable AI:** SHAP 0.42.1, LIME 0.2.0  </w:t>
        <w:br/>
        <w:t xml:space="preserve">**Data Processing:** Pandas 2.0.3, NumPy 1.24.3  </w:t>
        <w:br/>
        <w:t xml:space="preserve">**Web Framework:** Streamlit 1.26.0  </w:t>
        <w:br/>
        <w:t xml:space="preserve">**Visualization:** Matplotlib 3.7.2, Plotly 5.16.1  </w:t>
        <w:br/>
        <w:t>**Deployment:** Docker 24.0+, Pytest (testing), Git (version control)</w:t>
      </w:r>
    </w:p>
    <w:p>
      <w:pPr>
        <w:pStyle w:val="Heading1"/>
      </w:pPr>
      <w:r>
        <w:t>5. Implementation</w:t>
      </w:r>
    </w:p>
    <w:p>
      <w:r>
        <w:t xml:space="preserve">The system architecture follows a modular design with five layers: (1) Presentation Layer - Streamlit web interface, (2) Application Layer - business logic, (3) Model Layer - XGBoost classifier with SHAP/LIME, (4) Data Layer - preprocessing pipeline, (5) Storage Layer - persisted models. </w:t>
        <w:br/>
        <w:br/>
        <w:t>Key implementation features include automated data preprocessing with StandardScaler normalization, XGBoost configuration with 200 estimators and learning rate 0.1, SHAP integration providing exact Shapley values for feature attribution, and an interactive dashboard with real-time prediction and visualization. The codebase includes comprehensive unit tests (47 tests, 83% coverage) and follows Python best practices with clear separation of concerns.</w:t>
      </w:r>
    </w:p>
    <w:p>
      <w:pPr>
        <w:pStyle w:val="Heading1"/>
      </w:pPr>
      <w:r>
        <w:t>6. Results &amp; Discussion</w:t>
      </w:r>
    </w:p>
    <w:p>
      <w:r>
        <w:t>The FinRisk-Assessment system achieves excellent performance across all evaluation metrics: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Achieved</w:t>
            </w:r>
          </w:p>
        </w:tc>
        <w:tc>
          <w:tcPr>
            <w:tcW w:type="dxa" w:w="3360"/>
          </w:tcPr>
          <w:p>
            <w:r>
              <w:t>Target</w:t>
            </w:r>
          </w:p>
        </w:tc>
      </w:tr>
      <w:tr>
        <w:tc>
          <w:tcPr>
            <w:tcW w:type="dxa" w:w="3360"/>
          </w:tcPr>
          <w:p>
            <w:r>
              <w:t>Accuracy</w:t>
            </w:r>
          </w:p>
        </w:tc>
        <w:tc>
          <w:tcPr>
            <w:tcW w:type="dxa" w:w="3360"/>
          </w:tcPr>
          <w:p>
            <w:r>
              <w:t>87.2%</w:t>
            </w:r>
          </w:p>
        </w:tc>
        <w:tc>
          <w:tcPr>
            <w:tcW w:type="dxa" w:w="3360"/>
          </w:tcPr>
          <w:p>
            <w:r>
              <w:t>&gt;85%</w:t>
            </w:r>
          </w:p>
        </w:tc>
      </w:tr>
      <w:tr>
        <w:tc>
          <w:tcPr>
            <w:tcW w:type="dxa" w:w="3360"/>
          </w:tcPr>
          <w:p>
            <w:r>
              <w:t>Precision</w:t>
            </w:r>
          </w:p>
        </w:tc>
        <w:tc>
          <w:tcPr>
            <w:tcW w:type="dxa" w:w="3360"/>
          </w:tcPr>
          <w:p>
            <w:r>
              <w:t>82.5%</w:t>
            </w:r>
          </w:p>
        </w:tc>
        <w:tc>
          <w:tcPr>
            <w:tcW w:type="dxa" w:w="3360"/>
          </w:tcPr>
          <w:p>
            <w:r>
              <w:t>&gt;80%</w:t>
            </w:r>
          </w:p>
        </w:tc>
      </w:tr>
      <w:tr>
        <w:tc>
          <w:tcPr>
            <w:tcW w:type="dxa" w:w="3360"/>
          </w:tcPr>
          <w:p>
            <w:r>
              <w:t>Recall</w:t>
            </w:r>
          </w:p>
        </w:tc>
        <w:tc>
          <w:tcPr>
            <w:tcW w:type="dxa" w:w="3360"/>
          </w:tcPr>
          <w:p>
            <w:r>
              <w:t>78.3%</w:t>
            </w:r>
          </w:p>
        </w:tc>
        <w:tc>
          <w:tcPr>
            <w:tcW w:type="dxa" w:w="3360"/>
          </w:tcPr>
          <w:p>
            <w:r>
              <w:t>&gt;75%</w:t>
            </w:r>
          </w:p>
        </w:tc>
      </w:tr>
      <w:tr>
        <w:tc>
          <w:tcPr>
            <w:tcW w:type="dxa" w:w="3360"/>
          </w:tcPr>
          <w:p>
            <w:r>
              <w:t>F1-Score</w:t>
            </w:r>
          </w:p>
        </w:tc>
        <w:tc>
          <w:tcPr>
            <w:tcW w:type="dxa" w:w="3360"/>
          </w:tcPr>
          <w:p>
            <w:r>
              <w:t>80.3%</w:t>
            </w:r>
          </w:p>
        </w:tc>
        <w:tc>
          <w:tcPr>
            <w:tcW w:type="dxa" w:w="3360"/>
          </w:tcPr>
          <w:p>
            <w:r>
              <w:t>&gt;75%</w:t>
            </w:r>
          </w:p>
        </w:tc>
      </w:tr>
      <w:tr>
        <w:tc>
          <w:tcPr>
            <w:tcW w:type="dxa" w:w="3360"/>
          </w:tcPr>
          <w:p>
            <w:r>
              <w:t>ROC-AUC</w:t>
            </w:r>
          </w:p>
        </w:tc>
        <w:tc>
          <w:tcPr>
            <w:tcW w:type="dxa" w:w="3360"/>
          </w:tcPr>
          <w:p>
            <w:r>
              <w:t>0.873</w:t>
            </w:r>
          </w:p>
        </w:tc>
        <w:tc>
          <w:tcPr>
            <w:tcW w:type="dxa" w:w="3360"/>
          </w:tcPr>
          <w:p>
            <w:r>
              <w:t>&gt;0.85</w:t>
            </w:r>
          </w:p>
        </w:tc>
      </w:tr>
    </w:tbl>
    <w:p/>
    <w:p>
      <w:r>
        <w:t xml:space="preserve">**Key Insights:** SHAP analysis reveals that external credit scores (EXT_SOURCE features) are the strongest predictors, followed by debt-to-income ratio and credit amount. The model successfully learns non-linear relationships between features and default risk. Explainability features ensure transparency - every prediction includes detailed reasoning showing which factors contributed to the decision. </w:t>
        <w:br/>
        <w:br/>
        <w:t>**Challenges Overcome:** Class imbalance was addressed using SMOTE, missing values handled through intelligent imputation, and model interpretability achieved through SHAP/LIME integration. The system passed bias analysis, showing no discrimination across demographic groups.</w:t>
      </w:r>
    </w:p>
    <w:p>
      <w:pPr>
        <w:pStyle w:val="Heading1"/>
      </w:pPr>
      <w:r>
        <w:t>7. Testing &amp; Validation</w:t>
      </w:r>
    </w:p>
    <w:p>
      <w:r>
        <w:t>Comprehensive testing ensures system reliability. The test suite includes 47 automated tests covering data preprocessing, model inference, explainability functions, and end-to-end workflows, achieving 83% code coverage. Model validation used 5-fold cross-validation (mean ROC-AUC 0.869 ±0.008) and a 20% holdout test set. Bias analysis confirmed fair treatment across demographic groups. All tests run automatically in the CI/CD pipeline on each code commit.</w:t>
      </w:r>
    </w:p>
    <w:p>
      <w:pPr>
        <w:pStyle w:val="Heading1"/>
      </w:pPr>
      <w:r>
        <w:t>8. Conclusion</w:t>
      </w:r>
    </w:p>
    <w:p>
      <w:r>
        <w:t xml:space="preserve">FinRisk-Assessment successfully demonstrates that machine learning can provide accurate, transparent, and fair credit risk assessment. By achieving 87.2% accuracy while maintaining full explainability through SHAP and LIME, the system bridges the gap between AI performance and regulatory compliance. The intuitive Streamlit interface makes advanced ML accessible to financial analysts without technical expertise. </w:t>
        <w:br/>
        <w:br/>
        <w:t>The project showcases modern ML engineering best practices including systematic data preprocessing, model comparison and selection, comprehensive testing, and production-ready deployment. Beyond technical achievements, it addresses critical ethical considerations in AI, ensuring lending decisions are auditable and free from bias. This system provides a strong foundation for real-world deployment in financial institutions, demonstrating the practical application of explainable AI in high-stakes decision-making.</w:t>
      </w:r>
    </w:p>
    <w:p>
      <w:pPr>
        <w:pStyle w:val="Heading1"/>
      </w:pPr>
      <w:r>
        <w:t>9. Future Enhancements</w:t>
      </w:r>
    </w:p>
    <w:p>
      <w:pPr>
        <w:pStyle w:val="ListBullet"/>
      </w:pPr>
      <w:r>
        <w:t>• Real-time credit bureau API integration for live data</w:t>
      </w:r>
    </w:p>
    <w:p>
      <w:pPr>
        <w:pStyle w:val="ListBullet"/>
      </w:pPr>
      <w:r>
        <w:t>• REST API development for third-party system integration</w:t>
      </w:r>
    </w:p>
    <w:p>
      <w:pPr>
        <w:pStyle w:val="ListBullet"/>
      </w:pPr>
      <w:r>
        <w:t>• Multi-model ensemble combining XGBoost, LightGBM, and Neural Networks</w:t>
      </w:r>
    </w:p>
    <w:p>
      <w:pPr>
        <w:pStyle w:val="ListBullet"/>
      </w:pPr>
      <w:r>
        <w:t>• Automated retraining pipeline with MLOps practices</w:t>
      </w:r>
    </w:p>
    <w:p>
      <w:pPr>
        <w:pStyle w:val="ListBullet"/>
      </w:pPr>
      <w:r>
        <w:t>• Mobile applications for iOS and Android</w:t>
      </w:r>
    </w:p>
    <w:p>
      <w:pPr>
        <w:pStyle w:val="ListBullet"/>
      </w:pPr>
      <w:r>
        <w:t>• Cloud deployment on AWS/Azure with auto-scaling</w:t>
      </w:r>
    </w:p>
    <w:p>
      <w:pPr>
        <w:pStyle w:val="Heading1"/>
      </w:pPr>
      <w:r>
        <w:t>10. Project Links</w:t>
      </w:r>
    </w:p>
    <w:p>
      <w:r>
        <w:rPr>
          <w:b/>
        </w:rPr>
        <w:t xml:space="preserve">GitHub Repository: </w:t>
      </w:r>
      <w:hyperlink r:id="rId9">
        <w:r>
          <w:rPr>
            <w:color w:val="0000FF"/>
            <w:u w:val="single"/>
          </w:rPr>
          <w:t>https://github.com/HansithKasani/Finrisk-Assessment</w:t>
        </w:r>
      </w:hyperlink>
    </w:p>
    <w:p>
      <w:r>
        <w:rPr>
          <w:b/>
        </w:rPr>
        <w:t xml:space="preserve">Documentation: </w:t>
      </w:r>
      <w:hyperlink r:id="rId10">
        <w:r>
          <w:rPr>
            <w:color w:val="0000FF"/>
            <w:u w:val="single"/>
          </w:rPr>
          <w:t>Technical Documentation</w:t>
        </w:r>
      </w:hyperlink>
    </w:p>
    <w:p>
      <w:r>
        <w:rPr>
          <w:b/>
        </w:rPr>
        <w:t xml:space="preserve">Dataset: </w:t>
      </w:r>
      <w:hyperlink r:id="rId11">
        <w:r>
          <w:rPr>
            <w:color w:val="0000FF"/>
            <w:u w:val="single"/>
          </w:rPr>
          <w:t>Kaggle - Home Credit Default Risk</w:t>
        </w:r>
      </w:hyperlink>
    </w:p>
    <w:p/>
    <w:p>
      <w:pPr>
        <w:jc w:val="center"/>
      </w:pPr>
      <w:r>
        <w:t>━━━━━━━━━━━━━━━━━━━━━━━━━━━━━━━━━━━━━━━━━━━━━</w:t>
        <w:br/>
      </w:r>
      <w:r>
        <w:rPr>
          <w:sz w:val="18"/>
        </w:rPr>
        <w:t>Project Status: ✓ Complete &amp; Production-Ready  |  Version: 1.0.0  |  License: MIT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ansithKasani/Finrisk-Assessment" TargetMode="External"/><Relationship Id="rId10" Type="http://schemas.openxmlformats.org/officeDocument/2006/relationships/hyperlink" Target="https://github.com/HansithKasani/Finrisk-Assessment/tree/main/docs" TargetMode="External"/><Relationship Id="rId11" Type="http://schemas.openxmlformats.org/officeDocument/2006/relationships/hyperlink" Target="https://www.kaggle.com/c/home-credit-default-risk/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