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b w:val="1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8"/>
          <w:szCs w:val="28"/>
          <w:shd w:fill="f7f7fa" w:val="clear"/>
          <w:rtl w:val="0"/>
        </w:rPr>
        <w:t xml:space="preserve">Проверка на соответствие строки формату</w:t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string pattern = @"^(?("")(""[^""]+?""@)|(([0-9a-z]((\.(?!\.))|[-!#\$%&amp;'\*\+/=\?\^`\{\}\|~\w])*)(?&lt;=[0-9a-z])@))" +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    @"(?(\[)(\[(\d{1,3}\.){3}\d{1,3}\])|(([0-9a-z][-\w]*[0-9a-z]*\.)+[a-z0-9]{2,17}))$";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while (true)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Console.WriteLine("Введите адрес электронной почты");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string email = Console.ReadLine();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if (Regex.IsMatch(email, pattern, RegexOptions.IgnoreCase))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Console.WriteLine("Email подтвержден");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break;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else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Console.WriteLine("Некорректный email");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