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8752" w14:textId="562985EB" w:rsidR="00AB6571" w:rsidRDefault="00AB6571" w:rsidP="00BE1F8B">
      <w:pPr>
        <w:pStyle w:val="a3"/>
        <w:spacing w:before="72" w:line="379" w:lineRule="auto"/>
        <w:ind w:left="5387" w:right="74" w:firstLine="14"/>
      </w:pPr>
      <w:r>
        <w:t>Приложение 1 к Модулю_1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</w:t>
      </w:r>
      <w:r>
        <w:rPr>
          <w:spacing w:val="-4"/>
        </w:rPr>
        <w:t xml:space="preserve"> </w:t>
      </w:r>
      <w:r>
        <w:t>Тома_</w:t>
      </w:r>
      <w:r>
        <w:rPr>
          <w:spacing w:val="-4"/>
        </w:rPr>
        <w:t xml:space="preserve"> </w:t>
      </w:r>
      <w:r w:rsidR="006E2978">
        <w:t>4</w:t>
      </w:r>
    </w:p>
    <w:p w14:paraId="033D5C30" w14:textId="77777777" w:rsidR="00AB6571" w:rsidRDefault="00AB6571" w:rsidP="00AB6571">
      <w:pPr>
        <w:pStyle w:val="a3"/>
        <w:spacing w:before="1"/>
        <w:rPr>
          <w:sz w:val="30"/>
        </w:rPr>
      </w:pPr>
    </w:p>
    <w:p w14:paraId="6406599A" w14:textId="77777777" w:rsidR="00AB6571" w:rsidRDefault="00AB6571" w:rsidP="00AB6571">
      <w:pPr>
        <w:pStyle w:val="2"/>
        <w:spacing w:before="1"/>
        <w:ind w:left="556" w:right="971"/>
        <w:jc w:val="center"/>
      </w:pPr>
      <w:r>
        <w:t>Описание</w:t>
      </w:r>
      <w:r>
        <w:rPr>
          <w:spacing w:val="-6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</w:p>
    <w:p w14:paraId="62A863AE" w14:textId="77777777" w:rsidR="00AB6571" w:rsidRDefault="00AB6571" w:rsidP="00AB6571">
      <w:pPr>
        <w:pStyle w:val="a3"/>
        <w:spacing w:before="5"/>
        <w:rPr>
          <w:b/>
          <w:sz w:val="27"/>
        </w:rPr>
      </w:pPr>
    </w:p>
    <w:p w14:paraId="7104E8EB" w14:textId="77777777" w:rsidR="00AB6571" w:rsidRDefault="00AB6571" w:rsidP="00AB6571">
      <w:pPr>
        <w:pStyle w:val="a3"/>
        <w:spacing w:before="1" w:line="362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7CA34558" w14:textId="497A60DE" w:rsidR="006C01A9" w:rsidRDefault="006C01A9"/>
    <w:p w14:paraId="0F794CEC" w14:textId="1C53BADB" w:rsidR="006E2978" w:rsidRDefault="006E2978" w:rsidP="006E2978">
      <w:pPr>
        <w:pStyle w:val="a3"/>
        <w:spacing w:line="360" w:lineRule="auto"/>
        <w:ind w:left="119" w:right="526" w:firstLine="710"/>
        <w:jc w:val="both"/>
      </w:pPr>
      <w:r>
        <w:t>Основ</w:t>
      </w:r>
      <w:bookmarkStart w:id="0" w:name="_GoBack"/>
      <w:bookmarkEnd w:id="0"/>
      <w:r>
        <w:t>ная цель учета процессов в ресторане - обеспечение высокого качества обслуживания клиентов и эффективное управление ресурсами заведения. Эта предметная область широко используется в сфере общественного питания, включая кафе, рестораны, столовые и другие заведения.</w:t>
      </w:r>
    </w:p>
    <w:p w14:paraId="3B88BE72" w14:textId="77777777" w:rsidR="006E2978" w:rsidRDefault="006E2978" w:rsidP="006E2978">
      <w:pPr>
        <w:pStyle w:val="a3"/>
        <w:spacing w:line="360" w:lineRule="auto"/>
        <w:ind w:left="119" w:right="526" w:firstLine="710"/>
        <w:jc w:val="both"/>
      </w:pPr>
      <w:r>
        <w:t>Предметная область учета процессов в ресторане касается управления заказами, запасами, персоналом и взаимодействием с клиентами.</w:t>
      </w:r>
    </w:p>
    <w:p w14:paraId="07FEE48C" w14:textId="77777777" w:rsidR="006E2978" w:rsidRDefault="006E2978" w:rsidP="006E2978">
      <w:pPr>
        <w:pStyle w:val="a3"/>
        <w:spacing w:line="360" w:lineRule="auto"/>
        <w:ind w:left="119" w:right="526" w:firstLine="710"/>
        <w:jc w:val="both"/>
      </w:pPr>
    </w:p>
    <w:p w14:paraId="58928D20" w14:textId="77777777" w:rsidR="006E2978" w:rsidRDefault="006E2978" w:rsidP="006E2978">
      <w:pPr>
        <w:pStyle w:val="a3"/>
        <w:spacing w:line="360" w:lineRule="auto"/>
        <w:ind w:left="119" w:right="526" w:firstLine="710"/>
        <w:jc w:val="both"/>
      </w:pPr>
      <w:r>
        <w:t>В данной области включены следующие основные составляющие:</w:t>
      </w:r>
    </w:p>
    <w:p w14:paraId="093CDC4B" w14:textId="77777777" w:rsidR="006E2978" w:rsidRDefault="006E2978" w:rsidP="006E2978"/>
    <w:p w14:paraId="56AC147A" w14:textId="2614C123" w:rsidR="006E2978" w:rsidRPr="006E2978" w:rsidRDefault="006E2978" w:rsidP="006E2978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6E2978">
        <w:rPr>
          <w:sz w:val="28"/>
        </w:rPr>
        <w:t>Заказ: это информация, предоставленная клиентом о желаемых блюдах и напитках. Заказ может содержать данные о количестве, специфических предпочтениях (например, аллергии) и времени исполнения.</w:t>
      </w:r>
    </w:p>
    <w:p w14:paraId="1AAF6927" w14:textId="6F214AFF" w:rsidR="006E2978" w:rsidRPr="006E2978" w:rsidRDefault="006E2978" w:rsidP="006E2978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6E2978">
        <w:rPr>
          <w:sz w:val="28"/>
        </w:rPr>
        <w:t>Регистрация заказа: этот процесс включает прием и запись заказа в системе учета. Важными аспектами регистрации являются присвоение уникального идентификатора заказу, сохранение информации о клиенте и статусе заказа (в обработке, готовится, выполнен).</w:t>
      </w:r>
    </w:p>
    <w:p w14:paraId="7DFEAD62" w14:textId="6AE03E29" w:rsidR="006E2978" w:rsidRPr="006E2978" w:rsidRDefault="006E2978" w:rsidP="006E2978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6E2978">
        <w:rPr>
          <w:sz w:val="28"/>
        </w:rPr>
        <w:t xml:space="preserve">Обработка заказа: процесс, включающий анализ заказа, определение приоритетности и назначение исполнителя (повара, официанта) для выполнения задачи. В процессе обработки может потребоваться уточнение деталей заказа у клиента или взаимодействие с </w:t>
      </w:r>
      <w:r w:rsidRPr="006E2978">
        <w:rPr>
          <w:sz w:val="28"/>
        </w:rPr>
        <w:lastRenderedPageBreak/>
        <w:t>персоналом кухни.</w:t>
      </w:r>
    </w:p>
    <w:p w14:paraId="16E00D34" w14:textId="346C5E5A" w:rsidR="006E2978" w:rsidRPr="006E2978" w:rsidRDefault="006E2978" w:rsidP="006E2978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6E2978">
        <w:rPr>
          <w:sz w:val="28"/>
        </w:rPr>
        <w:t>Исполнение заказа: фактическое приготовление и подача заказанных блюд и напитков. На этом этапе повара готовят блюда, а официанты обеспечивают доставку и обслуживание клиентов. Важно учитывать время приготовления и наличие необходимых ингредиентов.</w:t>
      </w:r>
    </w:p>
    <w:p w14:paraId="12E2D35C" w14:textId="6267E180" w:rsidR="006E2978" w:rsidRPr="006E2978" w:rsidRDefault="006E2978" w:rsidP="006E2978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6E2978">
        <w:rPr>
          <w:sz w:val="28"/>
        </w:rPr>
        <w:t>Отчетность и информирование: важной составляющей учета процессов в ресторане является фиксация и отчет о выполненных заказах. После завершения обслуживания клиентам необходимо предоставить счета и отчеты о проделанной работе, включая информацию о затраченном времени, количестве обслуженных клиентов и финансовых показателях.</w:t>
      </w:r>
    </w:p>
    <w:p w14:paraId="76E2FF89" w14:textId="4D1C9D9A" w:rsidR="006E2978" w:rsidRPr="006E2978" w:rsidRDefault="006E2978" w:rsidP="006E2978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6E2978">
        <w:rPr>
          <w:sz w:val="28"/>
        </w:rPr>
        <w:t>Мониторинг и анализ: этот этап предполагает контроль и анализ процессов учета в ресторане. Важно отслеживать и анализировать время обслуживания, качество блюд, отзывы клиентов и другие параметры, которые могут помочь в оптимизации и улучшении работы заведения.</w:t>
      </w:r>
    </w:p>
    <w:sectPr w:rsidR="006E2978" w:rsidRPr="006E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6B"/>
    <w:rsid w:val="001F2893"/>
    <w:rsid w:val="006C01A9"/>
    <w:rsid w:val="006E2978"/>
    <w:rsid w:val="00A8396B"/>
    <w:rsid w:val="00AB6571"/>
    <w:rsid w:val="00B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8A82"/>
  <w15:chartTrackingRefBased/>
  <w15:docId w15:val="{FCEB54A7-F2A4-4A28-A71B-D06584E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Павел Шаромов</cp:lastModifiedBy>
  <cp:revision>4</cp:revision>
  <dcterms:created xsi:type="dcterms:W3CDTF">2023-10-04T02:55:00Z</dcterms:created>
  <dcterms:modified xsi:type="dcterms:W3CDTF">2024-10-15T06:37:00Z</dcterms:modified>
</cp:coreProperties>
</file>