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1075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990"/>
        <w:gridCol w:w="1263"/>
        <w:gridCol w:w="2410"/>
        <w:gridCol w:w="1134"/>
        <w:gridCol w:w="4958"/>
        <w:tblGridChange w:id="0">
          <w:tblGrid>
            <w:gridCol w:w="990"/>
            <w:gridCol w:w="1263"/>
            <w:gridCol w:w="2410"/>
            <w:gridCol w:w="1134"/>
            <w:gridCol w:w="4958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gridSpan w:val="5"/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行程規劃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日期</w:t>
                </w:r>
              </w:sdtContent>
            </w:sdt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時間</w:t>
                </w:r>
              </w:sdtContent>
            </w:sdt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地點</w:t>
                </w:r>
              </w:sdtContent>
            </w:sdt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海拔</w:t>
                </w:r>
              </w:sdtContent>
            </w:sdt>
          </w:p>
        </w:tc>
        <w:tc>
          <w:tcPr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0"/>
                <w:szCs w:val="20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備註</w:t>
                </w:r>
              </w:sdtContent>
            </w:sdt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a6a6a6"/>
                    <w:sz w:val="20"/>
                    <w:szCs w:val="20"/>
                    <w:rtl w:val="0"/>
                  </w:rPr>
                  <w:t xml:space="preserve">(水源、通訊、海拔、dead line等資訊)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restart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3/22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7:30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hd w:fill="ffffff" w:val="clear"/>
              <w:spacing w:after="0"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下阿玉登山口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225m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9999999999994" w:hRule="atLeast"/>
          <w:tblHeader w:val="0"/>
        </w:trPr>
        <w:tc>
          <w:tcPr>
            <w:vMerge w:val="continue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8:30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北岳會師標示牌1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593m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9999999999994" w:hRule="atLeast"/>
          <w:tblHeader w:val="0"/>
        </w:trPr>
        <w:tc>
          <w:tcPr>
            <w:vMerge w:val="continue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輕行機遺址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9999999999994" w:hRule="atLeast"/>
          <w:tblHeader w:val="0"/>
        </w:trPr>
        <w:tc>
          <w:tcPr>
            <w:vMerge w:val="continue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9:55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下阿玉山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1062m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三角點編號NO.4151</w:t>
                </w:r>
              </w:sdtContent>
            </w:sdt>
          </w:p>
        </w:tc>
      </w:tr>
      <w:tr>
        <w:trPr>
          <w:cantSplit w:val="0"/>
          <w:trHeight w:val="491.99999999999994" w:hRule="atLeast"/>
          <w:tblHeader w:val="0"/>
        </w:trPr>
        <w:tc>
          <w:tcPr>
            <w:vMerge w:val="continue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~10:20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休息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休息</w:t>
                </w:r>
              </w:sdtContent>
            </w:sdt>
          </w:p>
        </w:tc>
      </w:tr>
      <w:tr>
        <w:trPr>
          <w:cantSplit w:val="0"/>
          <w:trHeight w:val="491.99999999999994" w:hRule="atLeast"/>
          <w:tblHeader w:val="0"/>
        </w:trPr>
        <w:tc>
          <w:tcPr>
            <w:vMerge w:val="continue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11:00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北岳會師標示牌2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1089m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9999999999994" w:hRule="atLeast"/>
          <w:tblHeader w:val="0"/>
        </w:trPr>
        <w:tc>
          <w:tcPr>
            <w:vMerge w:val="continue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11:15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平廣的林地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1137m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24.82857, 121.60899</w:t>
            </w:r>
          </w:p>
        </w:tc>
      </w:tr>
      <w:tr>
        <w:trPr>
          <w:cantSplit w:val="0"/>
          <w:trHeight w:val="491.99999999999994" w:hRule="atLeast"/>
          <w:tblHeader w:val="0"/>
        </w:trPr>
        <w:tc>
          <w:tcPr>
            <w:vMerge w:val="continue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~11:30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休息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休息</w:t>
                </w:r>
              </w:sdtContent>
            </w:sdt>
          </w:p>
        </w:tc>
      </w:tr>
      <w:tr>
        <w:trPr>
          <w:cantSplit w:val="0"/>
          <w:trHeight w:val="491.99999999999994" w:hRule="atLeast"/>
          <w:tblHeader w:val="0"/>
        </w:trPr>
        <w:tc>
          <w:tcPr>
            <w:vMerge w:val="continue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12:05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1180鞍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1181m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*1如未在 14:00 前抵達寬稜空地則迫降於此</w:t>
                </w:r>
              </w:sdtContent>
            </w:sdt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  <w:shd w:fill="c9daf8" w:val="clear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shd w:fill="c9daf8" w:val="clear"/>
                    <w:rtl w:val="0"/>
                  </w:rPr>
                  <w:t xml:space="preserve">嘗試取水點</w:t>
                </w:r>
              </w:sdtContent>
            </w:sdt>
          </w:p>
        </w:tc>
      </w:tr>
      <w:tr>
        <w:trPr>
          <w:cantSplit w:val="0"/>
          <w:trHeight w:val="491.99999999999994" w:hRule="atLeast"/>
          <w:tblHeader w:val="0"/>
        </w:trPr>
        <w:tc>
          <w:tcPr>
            <w:vMerge w:val="continue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12:20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1245峰(三叉峰)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1236m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左下桶后林道，</w:t>
                </w:r>
              </w:sdtContent>
            </w:sdt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0"/>
                    <w:szCs w:val="20"/>
                    <w:rtl w:val="0"/>
                  </w:rPr>
                  <w:t xml:space="preserve">取</w:t>
                </w:r>
              </w:sdtContent>
            </w:sdt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右往中阿玉山</w:t>
                </w:r>
              </w:sdtContent>
            </w:sdt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14:50</w:t>
            </w:r>
          </w:p>
        </w:tc>
        <w:tc>
          <w:tcPr>
            <w:tcBorders>
              <w:bottom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C1 營地</w:t>
            </w:r>
          </w:p>
        </w:tc>
        <w:tc>
          <w:tcPr>
            <w:tcBorders>
              <w:bottom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1223m</w:t>
            </w:r>
          </w:p>
        </w:tc>
        <w:tc>
          <w:tcPr>
            <w:tcBorders>
              <w:bottom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47753906249994" w:hRule="atLeast"/>
          <w:tblHeader w:val="0"/>
        </w:trPr>
        <w:tc>
          <w:tcPr>
            <w:vMerge w:val="restart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3/23</w:t>
            </w:r>
          </w:p>
        </w:tc>
        <w:tc>
          <w:tcPr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7:00</w:t>
            </w:r>
          </w:p>
        </w:tc>
        <w:tc>
          <w:tcPr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起床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1223m</w:t>
            </w:r>
          </w:p>
        </w:tc>
        <w:tc>
          <w:tcPr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收拾完畢</w:t>
                </w:r>
              </w:sdtContent>
            </w:sdt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8:40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C1 營地 啟行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1223m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9:00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中阿玉山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1277m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無基石 H1283M，只有說明牌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~9:10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休息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9:30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C1 營地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1223m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1245峰(三叉峰)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1180鞍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休息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平廣的林地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北岳會師標示牌2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休息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下阿玉山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北岳會師標示牌1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hd w:fill="ffffff" w:val="clea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下阿玉登山口</w:t>
            </w:r>
          </w:p>
        </w:tc>
        <w:tc>
          <w:tcPr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5"/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注意事項!!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5"/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DFKai-SB" w:cs="DFKai-SB" w:eastAsia="DFKai-SB" w:hAnsi="DFKai-SB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*A 今日行程主要參考20040230中阿玉山 行程(04表中)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0"/>
                <w:szCs w:val="20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a6a6a6"/>
                    <w:sz w:val="20"/>
                    <w:szCs w:val="20"/>
                    <w:rtl w:val="0"/>
                  </w:rPr>
                  <w:t xml:space="preserve">特殊地形之詳細描述、行程需注意之特殊狀況（ex.容易迷路等）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gridSpan w:val="5"/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應變計畫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5"/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sz w:val="20"/>
                <w:szCs w:val="20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颱風、豪大雨即倒隊，其餘狀況若經領隊評估安全無虞，由全體隊員投票決定是否倒隊。原則上不分隊。</w:t>
                  <w:br w:type="textWrapping"/>
                  <w:t xml:space="preserve">倒隊期限：2025/2/8 12:00。</w:t>
                </w:r>
              </w:sdtContent>
            </w:sdt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sz w:val="20"/>
                <w:szCs w:val="20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如D1超過AB:CD尚未抵達OOXXm較平坦處，在XXO0m迫降。</w:t>
                </w:r>
              </w:sdtContent>
            </w:sdt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降雨強度≥7mm/3hr以上，取消D3行程，但並不拒絕前去探查溪水現地狀況，但絕對不在雨量超過預定數值後過溪，最遠直至過溪點3折返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如取消D3行程，將延桶後溪持續前行最遠直至桶後越嶺道入口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迫降點:</w:t>
                </w:r>
              </w:sdtContent>
            </w:sdt>
          </w:p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D1: (D1第一迫降營地-N24° 49.407' E121° 36.962')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br w:type="textWrapping"/>
                  <w:t xml:space="preserve">行程中:</w:t>
                </w:r>
              </w:sdtContent>
            </w:sdt>
          </w:p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D1撤退路線為原路撤退</w:t>
                  <w:br w:type="textWrapping"/>
                  <w:t xml:space="preserve">D2撤退路線</w:t>
                  <w:br w:type="textWrapping"/>
                  <w:t xml:space="preserve">1. 照預定路線繼續行走</w:t>
                </w:r>
              </w:sdtContent>
            </w:sdt>
          </w:p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2.  判斷是否迫降一天，隔日照D2原定路線</w:t>
                </w:r>
              </w:sdtContent>
            </w:sdt>
          </w:p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0"/>
                <w:szCs w:val="20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a6a6a6"/>
                    <w:sz w:val="20"/>
                    <w:szCs w:val="20"/>
                    <w:rtl w:val="0"/>
                  </w:rPr>
                  <w:t xml:space="preserve">路線變更、撤退或轉進之詳細計畫（撤退分隊計畫，轉進行程...)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5"/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交通資訊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5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a6a6a6"/>
                <w:sz w:val="20"/>
                <w:szCs w:val="20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a6a6a6"/>
                    <w:sz w:val="20"/>
                    <w:szCs w:val="20"/>
                    <w:rtl w:val="0"/>
                  </w:rPr>
                  <w:t xml:space="preserve">大眾交通資訊、包車資訊（司機電話、車型、車牌...)</w:t>
                </w:r>
              </w:sdtContent>
            </w:sdt>
          </w:p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0"/>
                <w:szCs w:val="20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永承騎車-機車車牌ST0261</w:t>
                </w:r>
              </w:sdtContent>
            </w:sdt>
          </w:p>
        </w:tc>
      </w:tr>
      <w:tr>
        <w:trPr>
          <w:cantSplit w:val="0"/>
          <w:trHeight w:val="95" w:hRule="atLeast"/>
          <w:tblHeader w:val="0"/>
        </w:trPr>
        <w:tc>
          <w:tcPr>
            <w:gridSpan w:val="5"/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住宿計畫/水源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gridSpan w:val="5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jc w:val="both"/>
              <w:rPr>
                <w:sz w:val="20"/>
                <w:szCs w:val="20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C1:傳統路叉口 / 附近無水源需背水（每人背公水1500mL*2、飲水700/日/行徑)</w:t>
                </w:r>
              </w:sdtContent>
            </w:sdt>
          </w:p>
          <w:p w:rsidR="00000000" w:rsidDel="00000000" w:rsidP="00000000" w:rsidRDefault="00000000" w:rsidRPr="00000000" w14:paraId="000000B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迫降點:</w:t>
                </w:r>
              </w:sdtContent>
            </w:sdt>
          </w:p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*1 D1 迫降點選擇 1180鞍(24.82382, 121.61607)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桶後林道沿線多處溪水可取水</w:t>
            </w:r>
          </w:p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0"/>
                <w:szCs w:val="20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a6a6a6"/>
                    <w:sz w:val="20"/>
                    <w:szCs w:val="20"/>
                    <w:rtl w:val="0"/>
                  </w:rPr>
                  <w:t xml:space="preserve">營地地點、水源狀況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5"/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聯絡計畫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5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a6a6a6"/>
                <w:sz w:val="20"/>
                <w:szCs w:val="20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無訊號 </w:t>
                </w:r>
              </w:sdtContent>
            </w:sdt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a6a6a6"/>
                    <w:sz w:val="20"/>
                    <w:szCs w:val="20"/>
                    <w:rtl w:val="0"/>
                  </w:rPr>
                  <w:t xml:space="preserve">有訊號處、預計與留守聯繫時間</w:t>
                </w:r>
              </w:sdtContent>
            </w:sdt>
          </w:p>
        </w:tc>
      </w:tr>
      <w:tr>
        <w:trPr>
          <w:cantSplit w:val="0"/>
          <w:trHeight w:val="67" w:hRule="atLeast"/>
          <w:tblHeader w:val="0"/>
        </w:trPr>
        <w:tc>
          <w:tcPr>
            <w:gridSpan w:val="5"/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倒隊備案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gridSpan w:val="5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sz w:val="20"/>
                <w:szCs w:val="20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·單日出現windy預報降雨強度≥ 16mm/3hr。</w:t>
                </w:r>
              </w:sdtContent>
            </w:sdt>
          </w:p>
          <w:p w:rsidR="00000000" w:rsidDel="00000000" w:rsidP="00000000" w:rsidRDefault="00000000" w:rsidRPr="00000000" w14:paraId="000000D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jc w:val="both"/>
              <w:rPr>
                <w:sz w:val="20"/>
                <w:szCs w:val="20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·行程前近日內有豪雨、地震等影響行程或公路路況,經領隊判斷有危安全。</w:t>
                </w:r>
              </w:sdtContent>
            </w:sdt>
          </w:p>
          <w:p w:rsidR="00000000" w:rsidDel="00000000" w:rsidP="00000000" w:rsidRDefault="00000000" w:rsidRPr="00000000" w14:paraId="000000D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jc w:val="both"/>
              <w:rPr>
                <w:sz w:val="20"/>
                <w:szCs w:val="20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·有颱風形成且路徑不確定或有造成強降雨的疑慮。</w:t>
                </w:r>
              </w:sdtContent>
            </w:sdt>
          </w:p>
          <w:p w:rsidR="00000000" w:rsidDel="00000000" w:rsidP="00000000" w:rsidRDefault="00000000" w:rsidRPr="00000000" w14:paraId="000000DD">
            <w:pPr>
              <w:widowControl w:val="0"/>
              <w:jc w:val="both"/>
              <w:rPr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gridSpan w:val="5"/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備註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gridSpan w:val="5"/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ind w:left="108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 GPX: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https://connect.garmin.com/modern/course/331687420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D2 GPX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https://connect.garmin.com/modern/course/331687975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ind w:left="1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 GPX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https://connect.garmin.com/modern/course/331688216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ind w:left="1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 GPX</w:t>
            </w: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https://connect.garmin.com/modern/course/331688353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ind w:left="108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40" w:w="11900" w:orient="portrait"/>
      <w:pgMar w:bottom="567" w:top="567" w:left="567" w:right="567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ngsuh"/>
  <w:font w:name="DFKai-SB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tabs>
        <w:tab w:val="right" w:leader="none" w:pos="9020"/>
      </w:tabs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TW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Pr>
      <w:rFonts w:cs="Arial Unicode MS" w:eastAsia="Arial Unicode MS"/>
      <w:color w:val="000000"/>
      <w:u w:color="000000"/>
    </w:rPr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a4">
    <w:name w:val="Hyperlink"/>
    <w:rPr>
      <w:u w:val="single"/>
    </w:rPr>
  </w:style>
  <w:style w:type="table" w:styleId="TableNormal0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5" w:customStyle="1">
    <w:name w:val="頁首與頁尾"/>
    <w:pPr>
      <w:tabs>
        <w:tab w:val="right" w:pos="9020"/>
      </w:tabs>
    </w:pPr>
    <w:rPr>
      <w:rFonts w:ascii="Helvetica Neue" w:cs="Arial Unicode MS" w:eastAsia="Arial Unicode MS" w:hAnsi="Helvetica Neue"/>
      <w:color w:val="000000"/>
    </w:rPr>
  </w:style>
  <w:style w:type="paragraph" w:styleId="A6" w:customStyle="1">
    <w:name w:val="內文 A"/>
    <w:rPr>
      <w:rFonts w:ascii="Arial Unicode MS" w:cs="Arial Unicode MS" w:eastAsia="Helvetica Neue" w:hAnsi="Arial Unicode MS" w:hint="eastAsia"/>
      <w:color w:val="000000"/>
      <w:sz w:val="22"/>
      <w:szCs w:val="22"/>
      <w:u w:color="000000"/>
    </w:rPr>
  </w:style>
  <w:style w:type="paragraph" w:styleId="a7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8" w:customStyle="1">
    <w:basedOn w:val="TableNormal0"/>
    <w:tblPr>
      <w:tblStyleRowBandSize w:val="1"/>
      <w:tblStyleColBandSize w:val="1"/>
    </w:tblPr>
  </w:style>
  <w:style w:type="paragraph" w:styleId="a9">
    <w:name w:val="header"/>
    <w:basedOn w:val="a"/>
    <w:link w:val="aa"/>
    <w:uiPriority w:val="99"/>
    <w:unhideWhenUsed w:val="1"/>
    <w:rsid w:val="00FF34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 w:customStyle="1">
    <w:name w:val="頁首 字元"/>
    <w:basedOn w:val="a0"/>
    <w:link w:val="a9"/>
    <w:uiPriority w:val="99"/>
    <w:rsid w:val="00FF34A4"/>
    <w:rPr>
      <w:rFonts w:cs="Arial Unicode MS" w:eastAsia="Arial Unicode MS"/>
      <w:color w:val="000000"/>
      <w:sz w:val="20"/>
      <w:szCs w:val="20"/>
      <w:u w:color="000000"/>
    </w:rPr>
  </w:style>
  <w:style w:type="paragraph" w:styleId="ab">
    <w:name w:val="footer"/>
    <w:basedOn w:val="a"/>
    <w:link w:val="ac"/>
    <w:uiPriority w:val="99"/>
    <w:unhideWhenUsed w:val="1"/>
    <w:rsid w:val="00FF34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c" w:customStyle="1">
    <w:name w:val="頁尾 字元"/>
    <w:basedOn w:val="a0"/>
    <w:link w:val="ab"/>
    <w:uiPriority w:val="99"/>
    <w:rsid w:val="00FF34A4"/>
    <w:rPr>
      <w:rFonts w:cs="Arial Unicode MS" w:eastAsia="Arial Unicode MS"/>
      <w:color w:val="000000"/>
      <w:sz w:val="20"/>
      <w:szCs w:val="20"/>
      <w:u w:color="000000"/>
    </w:rPr>
  </w:style>
  <w:style w:type="paragraph" w:styleId="ad">
    <w:name w:val="List Paragraph"/>
    <w:basedOn w:val="a"/>
    <w:uiPriority w:val="34"/>
    <w:qFormat w:val="1"/>
    <w:rsid w:val="00FF34A4"/>
    <w:pPr>
      <w:ind w:left="480" w:leftChars="20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connect.garmin.com/modern/course/331688353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nect.garmin.com/modern/course/331688216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nnect.garmin.com/modern/course/331687420" TargetMode="External"/><Relationship Id="rId8" Type="http://schemas.openxmlformats.org/officeDocument/2006/relationships/hyperlink" Target="https://connect.garmin.com/modern/course/33168797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細明體"/>
        <a:cs typeface="Helvetica Neue"/>
      </a:majorFont>
      <a:minorFont>
        <a:latin typeface="Helvetica Neue"/>
        <a:ea typeface="新細明體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1/ZbCPXTlkz3JZdnxAePIKYqP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2020-01-13T18:29:00Z</dcterms:created>
</cp:coreProperties>
</file>