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Professional Judgment on Diffusion</w:t>
      </w:r>
    </w:p>
    <w:p>
      <w:pPr>
        <w:pStyle w:val="Subtitle"/>
      </w:pPr>
      <w:r>
        <w:t>Draft for student review  |  27 October 2026</w:t>
      </w:r>
    </w:p>
    <w:p>
      <w:r>
        <w:t>Generative AI appears to have moved beyond pioneers into broad US workplace use, with early-majority participation a reasonable qualitative interpretation. That placement does not establish widespread production use for support drafting. The RPS/FRED series reports work use among 40.55% of employed adults aged 18–64 in Q3 2026, below Q2’s 45.20% [S2]. Neither figure measures adoption by comparable software firms.</w:t>
      </w:r>
    </w:p>
    <w:p>
      <w:r>
        <w:t>For human-reviewed support drafting, the strongest application signal is the documented assistant deployment in Generative AI at Work [S4]. It supports potential relative advantage, not an application penetration estimate or a promised local gain. The application’s peer diffusion stage remains undetermined.</w:t>
      </w:r>
    </w:p>
    <w:p>
      <w:r>
        <w:t>The strongest inferred inhibitor for this hypothetical firm is the capacity to maintain trustworthy documentation and evaluate answer quality. Human review improves trialability, making structured learning timely for a fast follower. Begin with historical-ticket evaluation and reassess a limited live trial after controls and baseline quality are demonstrated. Diffusion evidence supports learning now; it does not settle the full adoption decision. A recent, representative survey separating assisted production use from pilots and autonomous replies could change the peer-stage judgment.</w:t>
      </w:r>
    </w:p>
    <w:p>
      <w:r>
        <w:rPr>
          <w:sz w:val="18"/>
        </w:rPr>
        <w:t>References S2 and S4 are documented in the Agent Output Report.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MASY1800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Zonghan Yang | NetID zy3609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2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Zonghan Yang</dc:creator>
  <cp:keywords/>
  <dc:description>generated by python-docx</dc:description>
  <cp:lastModifiedBy>Zonghan Yang</cp:lastModifiedBy>
  <cp:revision>1</cp:revision>
  <dcterms:created xsi:type="dcterms:W3CDTF">2013-12-23T23:15:00Z</dcterms:created>
  <dcterms:modified xsi:type="dcterms:W3CDTF">2013-12-23T23:15:00Z</dcterms:modified>
  <cp:category/>
</cp:coreProperties>
</file>