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STARTLINE MOTOR FINANCE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