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CREATION CONSUMER FINANCE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