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E4399" w14:textId="77777777" w:rsidR="00842915" w:rsidRDefault="002403B0">
      <w:pPr>
        <w:spacing w:line="240" w:lineRule="auto"/>
        <w:jc w:val="center"/>
      </w:pPr>
      <w:bookmarkStart w:id="0" w:name="_Hlk214906844"/>
      <w:bookmarkEnd w:id="0"/>
      <w:r>
        <w:rPr>
          <w:noProof/>
        </w:rPr>
        <w:drawing>
          <wp:inline distT="114300" distB="114300" distL="114300" distR="114300" wp14:anchorId="6FAAEF07" wp14:editId="0BA0E4D8">
            <wp:extent cx="2076450" cy="2177551"/>
            <wp:effectExtent l="0" t="0" r="0" b="0"/>
            <wp:docPr id="8" name="image2.png" descr="new-UNSW-logo-png-vertical-crest - Engagement Australia"/>
            <wp:cNvGraphicFramePr/>
            <a:graphic xmlns:a="http://schemas.openxmlformats.org/drawingml/2006/main">
              <a:graphicData uri="http://schemas.openxmlformats.org/drawingml/2006/picture">
                <pic:pic xmlns:pic="http://schemas.openxmlformats.org/drawingml/2006/picture">
                  <pic:nvPicPr>
                    <pic:cNvPr id="0" name="image2.png" descr="new-UNSW-logo-png-vertical-crest - Engagement Australia"/>
                    <pic:cNvPicPr preferRelativeResize="0"/>
                  </pic:nvPicPr>
                  <pic:blipFill>
                    <a:blip r:embed="rId8"/>
                    <a:srcRect/>
                    <a:stretch>
                      <a:fillRect/>
                    </a:stretch>
                  </pic:blipFill>
                  <pic:spPr>
                    <a:xfrm>
                      <a:off x="0" y="0"/>
                      <a:ext cx="2076450" cy="2177551"/>
                    </a:xfrm>
                    <a:prstGeom prst="rect">
                      <a:avLst/>
                    </a:prstGeom>
                    <a:ln/>
                  </pic:spPr>
                </pic:pic>
              </a:graphicData>
            </a:graphic>
          </wp:inline>
        </w:drawing>
      </w:r>
    </w:p>
    <w:p w14:paraId="42D41248" w14:textId="77777777" w:rsidR="00842915" w:rsidRDefault="00842915">
      <w:pPr>
        <w:spacing w:line="240" w:lineRule="auto"/>
        <w:jc w:val="center"/>
      </w:pPr>
    </w:p>
    <w:p w14:paraId="5CCE3BDB" w14:textId="77777777" w:rsidR="00842915" w:rsidRDefault="002403B0">
      <w:pPr>
        <w:spacing w:line="240" w:lineRule="auto"/>
        <w:jc w:val="center"/>
        <w:rPr>
          <w:sz w:val="28"/>
          <w:szCs w:val="28"/>
        </w:rPr>
      </w:pPr>
      <w:r>
        <w:rPr>
          <w:sz w:val="28"/>
          <w:szCs w:val="28"/>
        </w:rPr>
        <w:t>Graduate School of Biomedical Engineering</w:t>
      </w:r>
    </w:p>
    <w:p w14:paraId="6EDB2961" w14:textId="77777777" w:rsidR="00842915" w:rsidRDefault="002403B0">
      <w:pPr>
        <w:spacing w:line="240" w:lineRule="auto"/>
        <w:jc w:val="center"/>
        <w:rPr>
          <w:sz w:val="28"/>
          <w:szCs w:val="28"/>
        </w:rPr>
      </w:pPr>
      <w:r>
        <w:rPr>
          <w:sz w:val="28"/>
          <w:szCs w:val="28"/>
        </w:rPr>
        <w:t>Faculty of Engineering</w:t>
      </w:r>
    </w:p>
    <w:p w14:paraId="68CF72DC" w14:textId="77777777" w:rsidR="00842915" w:rsidRDefault="002403B0">
      <w:pPr>
        <w:spacing w:line="240" w:lineRule="auto"/>
        <w:jc w:val="center"/>
        <w:rPr>
          <w:sz w:val="28"/>
          <w:szCs w:val="28"/>
        </w:rPr>
      </w:pPr>
      <w:r>
        <w:rPr>
          <w:sz w:val="28"/>
          <w:szCs w:val="28"/>
        </w:rPr>
        <w:t>The University of New South Wales</w:t>
      </w:r>
    </w:p>
    <w:p w14:paraId="79764F3D" w14:textId="77777777" w:rsidR="00842915" w:rsidRDefault="00842915">
      <w:pPr>
        <w:spacing w:line="240" w:lineRule="auto"/>
        <w:jc w:val="center"/>
        <w:rPr>
          <w:sz w:val="28"/>
          <w:szCs w:val="28"/>
        </w:rPr>
      </w:pPr>
    </w:p>
    <w:p w14:paraId="4ACAD7E3" w14:textId="77777777" w:rsidR="00842915" w:rsidRDefault="002403B0">
      <w:pPr>
        <w:spacing w:line="240" w:lineRule="auto"/>
        <w:jc w:val="center"/>
        <w:rPr>
          <w:sz w:val="28"/>
          <w:szCs w:val="28"/>
        </w:rPr>
      </w:pPr>
      <w:r>
        <w:rPr>
          <w:sz w:val="28"/>
          <w:szCs w:val="28"/>
        </w:rPr>
        <w:t>BIOM9541 Mechanics of the Human Body</w:t>
      </w:r>
    </w:p>
    <w:p w14:paraId="62C8FBB3" w14:textId="77777777" w:rsidR="00842915" w:rsidRDefault="002403B0">
      <w:pPr>
        <w:spacing w:line="240" w:lineRule="auto"/>
        <w:jc w:val="center"/>
        <w:rPr>
          <w:sz w:val="28"/>
          <w:szCs w:val="28"/>
        </w:rPr>
      </w:pPr>
      <w:r>
        <w:rPr>
          <w:sz w:val="28"/>
          <w:szCs w:val="28"/>
        </w:rPr>
        <w:t>Term 3, 2025</w:t>
      </w:r>
    </w:p>
    <w:p w14:paraId="2ED385A4" w14:textId="77777777" w:rsidR="00994523" w:rsidRDefault="00994523">
      <w:pPr>
        <w:spacing w:line="240" w:lineRule="auto"/>
        <w:jc w:val="center"/>
        <w:rPr>
          <w:sz w:val="28"/>
          <w:szCs w:val="28"/>
        </w:rPr>
      </w:pPr>
    </w:p>
    <w:p w14:paraId="4984680B" w14:textId="77777777" w:rsidR="00C0676F" w:rsidRDefault="00C0676F">
      <w:pPr>
        <w:spacing w:line="240" w:lineRule="auto"/>
        <w:jc w:val="center"/>
        <w:rPr>
          <w:sz w:val="28"/>
          <w:szCs w:val="28"/>
        </w:rPr>
      </w:pPr>
    </w:p>
    <w:p w14:paraId="6C0C79B8" w14:textId="77777777" w:rsidR="00036611" w:rsidRDefault="00036611" w:rsidP="00036611">
      <w:pPr>
        <w:spacing w:line="240" w:lineRule="auto"/>
        <w:jc w:val="center"/>
        <w:rPr>
          <w:b/>
          <w:bCs/>
          <w:sz w:val="28"/>
          <w:szCs w:val="28"/>
        </w:rPr>
      </w:pPr>
      <w:r>
        <w:rPr>
          <w:b/>
          <w:bCs/>
          <w:sz w:val="28"/>
          <w:szCs w:val="28"/>
        </w:rPr>
        <w:t>Final Report</w:t>
      </w:r>
    </w:p>
    <w:p w14:paraId="101740A1" w14:textId="77777777" w:rsidR="00E74BD7" w:rsidRPr="00A321D8" w:rsidRDefault="00E74BD7" w:rsidP="00036611">
      <w:pPr>
        <w:spacing w:line="240" w:lineRule="auto"/>
        <w:jc w:val="center"/>
        <w:rPr>
          <w:b/>
          <w:bCs/>
          <w:sz w:val="28"/>
          <w:szCs w:val="28"/>
        </w:rPr>
      </w:pPr>
    </w:p>
    <w:p w14:paraId="3E054A9F" w14:textId="77777777" w:rsidR="00036611" w:rsidRDefault="00036611" w:rsidP="00036611">
      <w:pPr>
        <w:spacing w:line="240" w:lineRule="auto"/>
        <w:rPr>
          <w:sz w:val="28"/>
          <w:szCs w:val="28"/>
        </w:rPr>
      </w:pPr>
    </w:p>
    <w:p w14:paraId="15CC7677" w14:textId="77777777" w:rsidR="00751431" w:rsidRDefault="00751431">
      <w:pPr>
        <w:spacing w:line="240" w:lineRule="auto"/>
        <w:jc w:val="center"/>
        <w:rPr>
          <w:b/>
          <w:bCs/>
          <w:sz w:val="28"/>
          <w:szCs w:val="28"/>
        </w:rPr>
      </w:pPr>
      <w:r w:rsidRPr="00751431">
        <w:rPr>
          <w:b/>
          <w:bCs/>
          <w:sz w:val="28"/>
          <w:szCs w:val="28"/>
        </w:rPr>
        <w:t xml:space="preserve">Depth and Load Effects on Goblet Squat Mechanics: </w:t>
      </w:r>
    </w:p>
    <w:p w14:paraId="058EB00E" w14:textId="3E351752" w:rsidR="00A321D8" w:rsidRDefault="00751431">
      <w:pPr>
        <w:spacing w:line="240" w:lineRule="auto"/>
        <w:jc w:val="center"/>
        <w:rPr>
          <w:b/>
          <w:bCs/>
          <w:sz w:val="28"/>
          <w:szCs w:val="28"/>
        </w:rPr>
      </w:pPr>
      <w:r w:rsidRPr="00751431">
        <w:rPr>
          <w:b/>
          <w:bCs/>
          <w:sz w:val="28"/>
          <w:szCs w:val="28"/>
        </w:rPr>
        <w:t>A Within-Subject Analysis</w:t>
      </w:r>
    </w:p>
    <w:p w14:paraId="0D0C9D04" w14:textId="77777777" w:rsidR="00994523" w:rsidRDefault="00994523">
      <w:pPr>
        <w:spacing w:line="240" w:lineRule="auto"/>
        <w:jc w:val="center"/>
        <w:rPr>
          <w:b/>
          <w:bCs/>
          <w:sz w:val="28"/>
          <w:szCs w:val="28"/>
        </w:rPr>
      </w:pPr>
    </w:p>
    <w:p w14:paraId="2063BF16" w14:textId="77777777" w:rsidR="00A321D8" w:rsidRDefault="00A321D8">
      <w:pPr>
        <w:spacing w:line="240" w:lineRule="auto"/>
        <w:jc w:val="center"/>
        <w:rPr>
          <w:b/>
          <w:bCs/>
          <w:sz w:val="28"/>
          <w:szCs w:val="28"/>
        </w:rPr>
      </w:pPr>
    </w:p>
    <w:p w14:paraId="66827718" w14:textId="77777777" w:rsidR="00036611" w:rsidRDefault="00036611">
      <w:pPr>
        <w:spacing w:line="240" w:lineRule="auto"/>
        <w:jc w:val="center"/>
        <w:rPr>
          <w:b/>
          <w:bCs/>
          <w:sz w:val="28"/>
          <w:szCs w:val="28"/>
        </w:rPr>
      </w:pPr>
    </w:p>
    <w:p w14:paraId="4CB105B7" w14:textId="77777777" w:rsidR="00751431" w:rsidRDefault="00751431">
      <w:pPr>
        <w:spacing w:line="240" w:lineRule="auto"/>
        <w:jc w:val="center"/>
        <w:rPr>
          <w:b/>
          <w:bCs/>
          <w:sz w:val="28"/>
          <w:szCs w:val="28"/>
        </w:rPr>
      </w:pPr>
    </w:p>
    <w:p w14:paraId="79BF2F69" w14:textId="77777777" w:rsidR="00E74BD7" w:rsidRDefault="00E74BD7">
      <w:pPr>
        <w:spacing w:line="240" w:lineRule="auto"/>
        <w:jc w:val="center"/>
        <w:rPr>
          <w:b/>
          <w:bCs/>
          <w:sz w:val="28"/>
          <w:szCs w:val="28"/>
        </w:rPr>
      </w:pPr>
    </w:p>
    <w:p w14:paraId="04FC89C5" w14:textId="77777777" w:rsidR="00E74BD7" w:rsidRDefault="00E74BD7">
      <w:pPr>
        <w:spacing w:line="240" w:lineRule="auto"/>
        <w:jc w:val="center"/>
        <w:rPr>
          <w:b/>
          <w:bCs/>
          <w:sz w:val="28"/>
          <w:szCs w:val="28"/>
        </w:rPr>
      </w:pPr>
    </w:p>
    <w:p w14:paraId="65EB06EF" w14:textId="77777777" w:rsidR="00A321D8" w:rsidRPr="00994523" w:rsidRDefault="00A321D8">
      <w:pPr>
        <w:spacing w:line="240" w:lineRule="auto"/>
        <w:jc w:val="center"/>
        <w:rPr>
          <w:b/>
          <w:bCs/>
          <w:sz w:val="28"/>
          <w:szCs w:val="28"/>
        </w:rPr>
      </w:pPr>
    </w:p>
    <w:p w14:paraId="15AE1D9F" w14:textId="7A78EB21" w:rsidR="00842915" w:rsidRDefault="00C0676F">
      <w:pPr>
        <w:spacing w:line="240" w:lineRule="auto"/>
        <w:jc w:val="center"/>
        <w:rPr>
          <w:sz w:val="28"/>
          <w:szCs w:val="28"/>
        </w:rPr>
      </w:pPr>
      <w:r>
        <w:rPr>
          <w:sz w:val="28"/>
          <w:szCs w:val="28"/>
        </w:rPr>
        <w:t>Hanif Rachmadani</w:t>
      </w:r>
    </w:p>
    <w:p w14:paraId="5F2B0894" w14:textId="18862A41" w:rsidR="00C0676F" w:rsidRDefault="00C0676F">
      <w:pPr>
        <w:spacing w:line="240" w:lineRule="auto"/>
        <w:jc w:val="center"/>
        <w:rPr>
          <w:sz w:val="28"/>
          <w:szCs w:val="28"/>
        </w:rPr>
      </w:pPr>
      <w:r>
        <w:rPr>
          <w:sz w:val="28"/>
          <w:szCs w:val="28"/>
        </w:rPr>
        <w:t>z5715919</w:t>
      </w:r>
    </w:p>
    <w:p w14:paraId="36E000FC" w14:textId="4C2D2ADD" w:rsidR="00C0676F" w:rsidRDefault="00C0676F">
      <w:pPr>
        <w:spacing w:line="240" w:lineRule="auto"/>
        <w:rPr>
          <w:b/>
          <w:bCs/>
        </w:rPr>
      </w:pPr>
    </w:p>
    <w:p w14:paraId="4BCD46A2" w14:textId="77777777" w:rsidR="00C0676F" w:rsidRDefault="00C0676F">
      <w:pPr>
        <w:spacing w:line="240" w:lineRule="auto"/>
        <w:rPr>
          <w:b/>
          <w:bCs/>
        </w:rPr>
      </w:pPr>
    </w:p>
    <w:p w14:paraId="440D3BAE" w14:textId="77777777" w:rsidR="00C0676F" w:rsidRDefault="00C0676F">
      <w:pPr>
        <w:spacing w:line="240" w:lineRule="auto"/>
        <w:rPr>
          <w:b/>
          <w:bCs/>
        </w:rPr>
      </w:pPr>
    </w:p>
    <w:p w14:paraId="797B1790" w14:textId="77777777" w:rsidR="00C0676F" w:rsidRDefault="00C0676F">
      <w:pPr>
        <w:spacing w:line="240" w:lineRule="auto"/>
        <w:rPr>
          <w:b/>
          <w:bCs/>
        </w:rPr>
      </w:pPr>
    </w:p>
    <w:p w14:paraId="7F9F56DB" w14:textId="77777777" w:rsidR="00C0676F" w:rsidRDefault="00C0676F">
      <w:pPr>
        <w:spacing w:line="240" w:lineRule="auto"/>
      </w:pPr>
    </w:p>
    <w:p w14:paraId="3D0E3E4E" w14:textId="77777777" w:rsidR="00C0676F" w:rsidRDefault="00C0676F">
      <w:pPr>
        <w:spacing w:line="240" w:lineRule="auto"/>
      </w:pPr>
    </w:p>
    <w:p w14:paraId="523A5671" w14:textId="3FC57CC7" w:rsidR="00842915" w:rsidRDefault="009A5D00" w:rsidP="00FE0E75">
      <w:pPr>
        <w:pStyle w:val="Heading3"/>
        <w:spacing w:before="0" w:line="240" w:lineRule="auto"/>
        <w:rPr>
          <w:b/>
          <w:bCs/>
          <w:color w:val="auto"/>
        </w:rPr>
      </w:pPr>
      <w:r>
        <w:rPr>
          <w:b/>
          <w:bCs/>
          <w:color w:val="auto"/>
        </w:rPr>
        <w:lastRenderedPageBreak/>
        <w:t>Introduction</w:t>
      </w:r>
    </w:p>
    <w:p w14:paraId="2F9B3A35" w14:textId="0CE1FE43" w:rsidR="009A5D00" w:rsidRPr="009A5D00" w:rsidRDefault="009A5D00" w:rsidP="009A5D00">
      <w:pPr>
        <w:rPr>
          <w:b/>
          <w:bCs/>
        </w:rPr>
      </w:pPr>
      <w:r>
        <w:rPr>
          <w:b/>
          <w:bCs/>
        </w:rPr>
        <w:t xml:space="preserve">1. </w:t>
      </w:r>
      <w:r w:rsidRPr="009A5D00">
        <w:rPr>
          <w:b/>
          <w:bCs/>
        </w:rPr>
        <w:t>Background</w:t>
      </w:r>
    </w:p>
    <w:p w14:paraId="3E7ECEAC" w14:textId="08E79BED" w:rsidR="006A77BD" w:rsidRDefault="006A77BD">
      <w:pPr>
        <w:spacing w:after="200" w:line="240" w:lineRule="auto"/>
      </w:pPr>
      <w:r w:rsidRPr="006A77BD">
        <w:t>A strong and functional lower body is not only aesthetically desirable but is also closely linked to mobility, general health, and injury prevention (</w:t>
      </w:r>
      <w:proofErr w:type="spellStart"/>
      <w:r w:rsidRPr="006A77BD">
        <w:t>MyaCare</w:t>
      </w:r>
      <w:proofErr w:type="spellEnd"/>
      <w:r w:rsidRPr="006A77BD">
        <w:t xml:space="preserve"> 2021). The goblet squat is a front-loaded squat variation in which the load is held against the chest to promote a more upright trunk posture, facilitating quadriceps engagement while reducing spinal shear loading (Collins et al. 2021). Given its accessibility and relatively low technical barrier, the goblet squat</w:t>
      </w:r>
      <w:r w:rsidR="001415C0">
        <w:t xml:space="preserve"> (and squats in general)</w:t>
      </w:r>
      <w:r w:rsidRPr="006A77BD">
        <w:t xml:space="preserve"> is widely used in both fitness and rehabilitation settings</w:t>
      </w:r>
      <w:r w:rsidR="00E12398">
        <w:t xml:space="preserve"> </w:t>
      </w:r>
      <w:r w:rsidR="00535337" w:rsidRPr="00535337">
        <w:t>(Straub &amp; Powers 2024)</w:t>
      </w:r>
      <w:r w:rsidR="00535337">
        <w:t>.</w:t>
      </w:r>
    </w:p>
    <w:p w14:paraId="3D06C44B" w14:textId="14439DD3" w:rsidR="002A46C5" w:rsidRDefault="002A46C5" w:rsidP="00265481">
      <w:pPr>
        <w:spacing w:after="240" w:line="240" w:lineRule="auto"/>
      </w:pPr>
      <w:r w:rsidRPr="002A46C5">
        <w:t xml:space="preserve">Previous biomechanical research has demonstrated that knee moments increase with both squat depth and external loading (Cotter et al. 2013). Muscle activation studies have also shown that gluteus maximus activation is substantially greater at deeper squat depths, while other thigh muscles show comparatively smaller changes (Caterisano et al. 2002). However, these investigations predominantly examine barbell back squat variations. In contrast, front-loaded squats such as the goblet squat may exhibit markedly different joint and muscle loading characteristics due to their more upright trunk posture and altered center-of-mass </w:t>
      </w:r>
      <w:r w:rsidR="00DC348A" w:rsidRPr="002A46C5">
        <w:t>positioning yet</w:t>
      </w:r>
      <w:r w:rsidRPr="002A46C5">
        <w:t xml:space="preserve"> remain comparatively under-studied.</w:t>
      </w:r>
    </w:p>
    <w:p w14:paraId="57525CC3" w14:textId="7D2C3DC2" w:rsidR="002C6170" w:rsidRDefault="002C6170" w:rsidP="00FA7CDD">
      <w:pPr>
        <w:spacing w:line="360" w:lineRule="auto"/>
        <w:jc w:val="center"/>
      </w:pPr>
      <w:r w:rsidRPr="002C6170">
        <w:rPr>
          <w:noProof/>
        </w:rPr>
        <w:drawing>
          <wp:inline distT="0" distB="0" distL="0" distR="0" wp14:anchorId="2FBB66DF" wp14:editId="2F25410A">
            <wp:extent cx="2578423" cy="1805940"/>
            <wp:effectExtent l="0" t="0" r="0" b="3810"/>
            <wp:docPr id="335329221" name="Picture 3" descr="A person lifting weights and squat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person lifting weights and squatting&#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80427" cy="1807344"/>
                    </a:xfrm>
                    <a:prstGeom prst="rect">
                      <a:avLst/>
                    </a:prstGeom>
                    <a:noFill/>
                    <a:ln>
                      <a:noFill/>
                    </a:ln>
                  </pic:spPr>
                </pic:pic>
              </a:graphicData>
            </a:graphic>
          </wp:inline>
        </w:drawing>
      </w:r>
    </w:p>
    <w:p w14:paraId="1294EAFB" w14:textId="641EB40D" w:rsidR="002C6170" w:rsidRPr="00C8534B" w:rsidRDefault="002C6170" w:rsidP="002C6170">
      <w:pPr>
        <w:spacing w:line="240" w:lineRule="auto"/>
        <w:jc w:val="center"/>
        <w:rPr>
          <w:sz w:val="22"/>
          <w:szCs w:val="22"/>
        </w:rPr>
      </w:pPr>
      <w:r>
        <w:rPr>
          <w:b/>
          <w:bCs/>
          <w:sz w:val="22"/>
          <w:szCs w:val="22"/>
        </w:rPr>
        <w:t xml:space="preserve">Figure 1. </w:t>
      </w:r>
      <w:r>
        <w:rPr>
          <w:sz w:val="22"/>
          <w:szCs w:val="22"/>
        </w:rPr>
        <w:t>The Goblet Squat</w:t>
      </w:r>
      <w:r w:rsidR="00C8534B">
        <w:rPr>
          <w:sz w:val="22"/>
          <w:szCs w:val="22"/>
        </w:rPr>
        <w:t xml:space="preserve"> </w:t>
      </w:r>
      <w:r w:rsidR="00C8534B" w:rsidRPr="00C8534B">
        <w:rPr>
          <w:sz w:val="22"/>
          <w:szCs w:val="22"/>
        </w:rPr>
        <w:t>(</w:t>
      </w:r>
      <w:r w:rsidR="00C8534B" w:rsidRPr="00C8534B">
        <w:rPr>
          <w:sz w:val="22"/>
          <w:szCs w:val="22"/>
          <w:lang w:val="en-US"/>
        </w:rPr>
        <w:t>WorkOutLabs.com)</w:t>
      </w:r>
    </w:p>
    <w:p w14:paraId="13696CDF" w14:textId="3D6AD605" w:rsidR="009A5D00" w:rsidRPr="009A5D00" w:rsidRDefault="009A5D00" w:rsidP="009A5D00">
      <w:pPr>
        <w:spacing w:before="240"/>
        <w:rPr>
          <w:b/>
          <w:bCs/>
        </w:rPr>
      </w:pPr>
      <w:r>
        <w:rPr>
          <w:b/>
          <w:bCs/>
        </w:rPr>
        <w:t>2. Aim &amp; Hypothesis</w:t>
      </w:r>
    </w:p>
    <w:p w14:paraId="4717855C" w14:textId="2818039B" w:rsidR="00F10704" w:rsidRDefault="00516816" w:rsidP="00FE0E75">
      <w:pPr>
        <w:spacing w:after="240" w:line="240" w:lineRule="auto"/>
      </w:pPr>
      <w:r w:rsidRPr="00516816">
        <w:t xml:space="preserve">This study aims to examine how different squat depths and external loads influence lower-limb mechanics during the goblet squat, by </w:t>
      </w:r>
      <w:r w:rsidR="001C5792" w:rsidRPr="00516816">
        <w:t>analyzing</w:t>
      </w:r>
      <w:r w:rsidRPr="00516816">
        <w:t xml:space="preserve"> hip and knee joint moments alongside peak activation of the gluteus maximus, vastus, and biceps femoris muscles.</w:t>
      </w:r>
      <w:r w:rsidR="00D32700">
        <w:t xml:space="preserve"> </w:t>
      </w:r>
      <w:r w:rsidR="00F10704" w:rsidRPr="00F10704">
        <w:t xml:space="preserve">A single-participant repeated-trial approach was used to enable detailed mechanical profiling of how different depth-and-load combinations affect lower-limb joint moments and muscle activation for </w:t>
      </w:r>
      <w:r w:rsidR="00C407C6">
        <w:t>the individual subject</w:t>
      </w:r>
      <w:r w:rsidR="00F10704" w:rsidRPr="00F10704">
        <w:t>. This allows for a personalized interpretation of mechanical demands, consistent with individualized optimization practices in rehabilitation and performance settings.</w:t>
      </w:r>
    </w:p>
    <w:p w14:paraId="5EB1F4A6" w14:textId="4C146FF2" w:rsidR="00F05273" w:rsidRDefault="00265481" w:rsidP="0097576E">
      <w:pPr>
        <w:spacing w:after="240" w:line="240" w:lineRule="auto"/>
      </w:pPr>
      <w:r w:rsidRPr="00265481">
        <w:t xml:space="preserve">It is anticipated that deeper squat depths and heavier loads will increase hip </w:t>
      </w:r>
      <w:r w:rsidR="00DC348A">
        <w:t>joint</w:t>
      </w:r>
      <w:r w:rsidRPr="00265481">
        <w:t xml:space="preserve"> moments and gluteus maximus activation, whereas knee </w:t>
      </w:r>
      <w:r w:rsidR="00DC348A">
        <w:t xml:space="preserve">joint </w:t>
      </w:r>
      <w:r w:rsidRPr="00265481">
        <w:t xml:space="preserve">moments and activation of the vastus and biceps femoris will display weaker or inconsistent depth-dependent </w:t>
      </w:r>
      <w:r w:rsidR="00FC005D" w:rsidRPr="00265481">
        <w:t>scaling.</w:t>
      </w:r>
    </w:p>
    <w:p w14:paraId="31102415" w14:textId="77777777" w:rsidR="00546DD2" w:rsidRDefault="00546DD2">
      <w:pPr>
        <w:spacing w:before="240" w:after="240" w:line="240" w:lineRule="auto"/>
      </w:pPr>
    </w:p>
    <w:p w14:paraId="4A1F36C1" w14:textId="1EE294E0" w:rsidR="00842915" w:rsidRPr="00B00307" w:rsidRDefault="006E5ABA">
      <w:pPr>
        <w:pStyle w:val="Heading3"/>
        <w:spacing w:line="240" w:lineRule="auto"/>
        <w:rPr>
          <w:b/>
          <w:bCs/>
          <w:color w:val="auto"/>
        </w:rPr>
      </w:pPr>
      <w:r w:rsidRPr="00B00307">
        <w:rPr>
          <w:b/>
          <w:bCs/>
          <w:color w:val="auto"/>
        </w:rPr>
        <w:lastRenderedPageBreak/>
        <w:t>Methods</w:t>
      </w:r>
    </w:p>
    <w:p w14:paraId="3D45972C" w14:textId="74FEED64" w:rsidR="00842915" w:rsidRPr="00B00307" w:rsidRDefault="00701EED" w:rsidP="00701EED">
      <w:pPr>
        <w:spacing w:line="360" w:lineRule="auto"/>
        <w:rPr>
          <w:b/>
          <w:bCs/>
        </w:rPr>
      </w:pPr>
      <w:r>
        <w:rPr>
          <w:b/>
          <w:bCs/>
        </w:rPr>
        <w:t xml:space="preserve">1. </w:t>
      </w:r>
      <w:r w:rsidR="00B00307">
        <w:rPr>
          <w:b/>
          <w:bCs/>
        </w:rPr>
        <w:t xml:space="preserve">Participants </w:t>
      </w:r>
      <w:r>
        <w:rPr>
          <w:b/>
          <w:bCs/>
        </w:rPr>
        <w:t>&amp; Experiment Design</w:t>
      </w:r>
    </w:p>
    <w:p w14:paraId="4133E58F" w14:textId="551DD5B5" w:rsidR="006953C3" w:rsidRDefault="006953C3" w:rsidP="0082626B">
      <w:pPr>
        <w:spacing w:after="240" w:line="240" w:lineRule="auto"/>
      </w:pPr>
      <w:bookmarkStart w:id="1" w:name="_biyso8v83qz2" w:colFirst="0" w:colLast="0"/>
      <w:bookmarkEnd w:id="1"/>
      <w:r w:rsidRPr="006953C3">
        <w:t>One healthy male participant completed all testing sessions. Anthropometric data used for model scaling is presented in Table 1. The participant had no prior history of lower-limb injury and provided informed consent. A repeated-trial within-subject design was used to evaluate the effect of squat depth and external load on lower-limb biomechanics.</w:t>
      </w:r>
      <w:r w:rsidR="00AE0CCF">
        <w:t xml:space="preserve"> </w:t>
      </w:r>
    </w:p>
    <w:tbl>
      <w:tblPr>
        <w:tblStyle w:val="TableGrid"/>
        <w:tblW w:w="3549" w:type="dxa"/>
        <w:jc w:val="center"/>
        <w:tblLook w:val="04A0" w:firstRow="1" w:lastRow="0" w:firstColumn="1" w:lastColumn="0" w:noHBand="0" w:noVBand="1"/>
      </w:tblPr>
      <w:tblGrid>
        <w:gridCol w:w="2131"/>
        <w:gridCol w:w="1418"/>
      </w:tblGrid>
      <w:tr w:rsidR="00F14F2E" w:rsidRPr="004F39A0" w14:paraId="23A79921" w14:textId="77777777" w:rsidTr="00BA14C5">
        <w:trPr>
          <w:trHeight w:val="285"/>
          <w:jc w:val="center"/>
        </w:trPr>
        <w:tc>
          <w:tcPr>
            <w:tcW w:w="2131" w:type="dxa"/>
            <w:tcBorders>
              <w:top w:val="single" w:sz="8" w:space="0" w:color="auto"/>
              <w:left w:val="single" w:sz="8" w:space="0" w:color="auto"/>
              <w:bottom w:val="single" w:sz="8" w:space="0" w:color="auto"/>
              <w:right w:val="single" w:sz="8" w:space="0" w:color="auto"/>
            </w:tcBorders>
            <w:vAlign w:val="center"/>
            <w:hideMark/>
          </w:tcPr>
          <w:p w14:paraId="6EB581CD" w14:textId="77777777" w:rsidR="004F39A0" w:rsidRPr="004F39A0" w:rsidRDefault="004F39A0" w:rsidP="004F39A0">
            <w:pPr>
              <w:jc w:val="left"/>
              <w:rPr>
                <w:b/>
                <w:bCs/>
                <w:color w:val="000000"/>
                <w:sz w:val="22"/>
                <w:szCs w:val="22"/>
                <w:lang w:val="en-AU" w:eastAsia="en-AU"/>
              </w:rPr>
            </w:pPr>
            <w:r w:rsidRPr="004F39A0">
              <w:rPr>
                <w:b/>
                <w:bCs/>
                <w:color w:val="000000"/>
                <w:sz w:val="22"/>
                <w:szCs w:val="22"/>
                <w:lang w:eastAsia="en-AU"/>
              </w:rPr>
              <w:t>Name</w:t>
            </w:r>
          </w:p>
        </w:tc>
        <w:tc>
          <w:tcPr>
            <w:tcW w:w="1418" w:type="dxa"/>
            <w:tcBorders>
              <w:top w:val="single" w:sz="8" w:space="0" w:color="auto"/>
              <w:left w:val="single" w:sz="8" w:space="0" w:color="auto"/>
              <w:bottom w:val="single" w:sz="8" w:space="0" w:color="auto"/>
              <w:right w:val="single" w:sz="8" w:space="0" w:color="auto"/>
            </w:tcBorders>
            <w:vAlign w:val="center"/>
            <w:hideMark/>
          </w:tcPr>
          <w:p w14:paraId="4441996C" w14:textId="77777777" w:rsidR="004F39A0" w:rsidRPr="004F39A0" w:rsidRDefault="004F39A0" w:rsidP="00F14F2E">
            <w:pPr>
              <w:jc w:val="center"/>
              <w:rPr>
                <w:color w:val="000000"/>
                <w:sz w:val="22"/>
                <w:szCs w:val="22"/>
                <w:lang w:val="en-AU" w:eastAsia="en-AU"/>
              </w:rPr>
            </w:pPr>
            <w:r w:rsidRPr="004F39A0">
              <w:rPr>
                <w:color w:val="000000"/>
                <w:sz w:val="22"/>
                <w:szCs w:val="22"/>
                <w:lang w:eastAsia="en-AU"/>
              </w:rPr>
              <w:t>Hanif</w:t>
            </w:r>
          </w:p>
        </w:tc>
      </w:tr>
      <w:tr w:rsidR="00F14F2E" w:rsidRPr="004F39A0" w14:paraId="4FEE7CAA" w14:textId="77777777" w:rsidTr="00BA14C5">
        <w:trPr>
          <w:trHeight w:val="285"/>
          <w:jc w:val="center"/>
        </w:trPr>
        <w:tc>
          <w:tcPr>
            <w:tcW w:w="2131" w:type="dxa"/>
            <w:tcBorders>
              <w:top w:val="single" w:sz="8" w:space="0" w:color="auto"/>
              <w:left w:val="single" w:sz="8" w:space="0" w:color="auto"/>
              <w:bottom w:val="single" w:sz="8" w:space="0" w:color="auto"/>
              <w:right w:val="single" w:sz="8" w:space="0" w:color="auto"/>
            </w:tcBorders>
            <w:vAlign w:val="center"/>
            <w:hideMark/>
          </w:tcPr>
          <w:p w14:paraId="6FAA591B" w14:textId="1B73028A" w:rsidR="004F39A0" w:rsidRPr="004F39A0" w:rsidRDefault="004F39A0" w:rsidP="004F39A0">
            <w:pPr>
              <w:jc w:val="left"/>
              <w:rPr>
                <w:b/>
                <w:bCs/>
                <w:color w:val="000000"/>
                <w:sz w:val="22"/>
                <w:szCs w:val="22"/>
                <w:lang w:val="en-AU" w:eastAsia="en-AU"/>
              </w:rPr>
            </w:pPr>
            <w:r w:rsidRPr="004F39A0">
              <w:rPr>
                <w:b/>
                <w:bCs/>
                <w:color w:val="000000"/>
                <w:sz w:val="22"/>
                <w:szCs w:val="22"/>
                <w:lang w:eastAsia="en-AU"/>
              </w:rPr>
              <w:t>Age</w:t>
            </w:r>
            <w:r w:rsidR="003C1960">
              <w:rPr>
                <w:b/>
                <w:bCs/>
                <w:color w:val="000000"/>
                <w:sz w:val="22"/>
                <w:szCs w:val="22"/>
                <w:lang w:eastAsia="en-AU"/>
              </w:rPr>
              <w:t xml:space="preserve"> (years)</w:t>
            </w:r>
          </w:p>
        </w:tc>
        <w:tc>
          <w:tcPr>
            <w:tcW w:w="1418" w:type="dxa"/>
            <w:tcBorders>
              <w:top w:val="single" w:sz="8" w:space="0" w:color="auto"/>
              <w:left w:val="single" w:sz="8" w:space="0" w:color="auto"/>
              <w:bottom w:val="single" w:sz="8" w:space="0" w:color="auto"/>
              <w:right w:val="single" w:sz="8" w:space="0" w:color="auto"/>
            </w:tcBorders>
            <w:vAlign w:val="center"/>
            <w:hideMark/>
          </w:tcPr>
          <w:p w14:paraId="75296401" w14:textId="793BFC54" w:rsidR="004F39A0" w:rsidRPr="004F39A0" w:rsidRDefault="004F39A0" w:rsidP="00F14F2E">
            <w:pPr>
              <w:jc w:val="center"/>
              <w:rPr>
                <w:color w:val="000000"/>
                <w:sz w:val="22"/>
                <w:szCs w:val="22"/>
                <w:lang w:val="en-AU" w:eastAsia="en-AU"/>
              </w:rPr>
            </w:pPr>
            <w:r w:rsidRPr="00F14F2E">
              <w:rPr>
                <w:color w:val="000000"/>
                <w:sz w:val="22"/>
                <w:szCs w:val="22"/>
                <w:lang w:eastAsia="en-AU"/>
              </w:rPr>
              <w:t>26</w:t>
            </w:r>
          </w:p>
        </w:tc>
      </w:tr>
      <w:tr w:rsidR="00F14F2E" w:rsidRPr="004F39A0" w14:paraId="51B91800" w14:textId="77777777" w:rsidTr="00BA14C5">
        <w:trPr>
          <w:trHeight w:val="285"/>
          <w:jc w:val="center"/>
        </w:trPr>
        <w:tc>
          <w:tcPr>
            <w:tcW w:w="2131" w:type="dxa"/>
            <w:tcBorders>
              <w:top w:val="single" w:sz="8" w:space="0" w:color="auto"/>
              <w:left w:val="single" w:sz="8" w:space="0" w:color="auto"/>
              <w:bottom w:val="single" w:sz="8" w:space="0" w:color="auto"/>
              <w:right w:val="single" w:sz="8" w:space="0" w:color="auto"/>
            </w:tcBorders>
            <w:vAlign w:val="center"/>
            <w:hideMark/>
          </w:tcPr>
          <w:p w14:paraId="0B315ACE" w14:textId="77777777" w:rsidR="004F39A0" w:rsidRPr="004F39A0" w:rsidRDefault="004F39A0" w:rsidP="004F39A0">
            <w:pPr>
              <w:jc w:val="left"/>
              <w:rPr>
                <w:b/>
                <w:bCs/>
                <w:color w:val="000000"/>
                <w:sz w:val="22"/>
                <w:szCs w:val="22"/>
                <w:lang w:val="en-AU" w:eastAsia="en-AU"/>
              </w:rPr>
            </w:pPr>
            <w:r w:rsidRPr="004F39A0">
              <w:rPr>
                <w:b/>
                <w:bCs/>
                <w:color w:val="000000"/>
                <w:sz w:val="22"/>
                <w:szCs w:val="22"/>
                <w:lang w:eastAsia="en-AU"/>
              </w:rPr>
              <w:t>Height (cm)</w:t>
            </w:r>
          </w:p>
        </w:tc>
        <w:tc>
          <w:tcPr>
            <w:tcW w:w="1418" w:type="dxa"/>
            <w:tcBorders>
              <w:top w:val="single" w:sz="8" w:space="0" w:color="auto"/>
              <w:left w:val="single" w:sz="8" w:space="0" w:color="auto"/>
              <w:bottom w:val="single" w:sz="8" w:space="0" w:color="auto"/>
              <w:right w:val="single" w:sz="8" w:space="0" w:color="auto"/>
            </w:tcBorders>
            <w:vAlign w:val="center"/>
            <w:hideMark/>
          </w:tcPr>
          <w:p w14:paraId="7F754A87" w14:textId="77777777" w:rsidR="004F39A0" w:rsidRPr="004F39A0" w:rsidRDefault="004F39A0" w:rsidP="00F14F2E">
            <w:pPr>
              <w:jc w:val="center"/>
              <w:rPr>
                <w:color w:val="000000"/>
                <w:sz w:val="22"/>
                <w:szCs w:val="22"/>
                <w:lang w:val="en-AU" w:eastAsia="en-AU"/>
              </w:rPr>
            </w:pPr>
            <w:r w:rsidRPr="004F39A0">
              <w:rPr>
                <w:color w:val="000000"/>
                <w:sz w:val="22"/>
                <w:szCs w:val="22"/>
                <w:lang w:eastAsia="en-AU"/>
              </w:rPr>
              <w:t>157</w:t>
            </w:r>
          </w:p>
        </w:tc>
      </w:tr>
      <w:tr w:rsidR="00E96C20" w:rsidRPr="004F39A0" w14:paraId="2011DA6B" w14:textId="77777777" w:rsidTr="00BA14C5">
        <w:trPr>
          <w:trHeight w:val="285"/>
          <w:jc w:val="center"/>
        </w:trPr>
        <w:tc>
          <w:tcPr>
            <w:tcW w:w="2131" w:type="dxa"/>
            <w:tcBorders>
              <w:top w:val="single" w:sz="8" w:space="0" w:color="auto"/>
              <w:left w:val="single" w:sz="8" w:space="0" w:color="auto"/>
              <w:bottom w:val="single" w:sz="8" w:space="0" w:color="auto"/>
              <w:right w:val="single" w:sz="8" w:space="0" w:color="auto"/>
            </w:tcBorders>
            <w:vAlign w:val="center"/>
          </w:tcPr>
          <w:p w14:paraId="6E5B37BD" w14:textId="02208C36" w:rsidR="00E96C20" w:rsidRPr="004F39A0" w:rsidRDefault="00E96C20" w:rsidP="004F39A0">
            <w:pPr>
              <w:jc w:val="left"/>
              <w:rPr>
                <w:b/>
                <w:bCs/>
                <w:color w:val="000000"/>
                <w:sz w:val="22"/>
                <w:szCs w:val="22"/>
                <w:lang w:eastAsia="en-AU"/>
              </w:rPr>
            </w:pPr>
            <w:r>
              <w:rPr>
                <w:b/>
                <w:bCs/>
                <w:color w:val="000000"/>
                <w:sz w:val="22"/>
                <w:szCs w:val="22"/>
                <w:lang w:eastAsia="en-AU"/>
              </w:rPr>
              <w:t>Mass (kg)</w:t>
            </w:r>
          </w:p>
        </w:tc>
        <w:tc>
          <w:tcPr>
            <w:tcW w:w="1418" w:type="dxa"/>
            <w:tcBorders>
              <w:top w:val="single" w:sz="8" w:space="0" w:color="auto"/>
              <w:left w:val="single" w:sz="8" w:space="0" w:color="auto"/>
              <w:bottom w:val="single" w:sz="8" w:space="0" w:color="auto"/>
              <w:right w:val="single" w:sz="8" w:space="0" w:color="auto"/>
            </w:tcBorders>
            <w:vAlign w:val="center"/>
          </w:tcPr>
          <w:p w14:paraId="3C7643BF" w14:textId="186A9B4B" w:rsidR="00E96C20" w:rsidRPr="004F39A0" w:rsidRDefault="00E96C20" w:rsidP="00F14F2E">
            <w:pPr>
              <w:jc w:val="center"/>
              <w:rPr>
                <w:color w:val="000000"/>
                <w:sz w:val="22"/>
                <w:szCs w:val="22"/>
                <w:lang w:eastAsia="en-AU"/>
              </w:rPr>
            </w:pPr>
            <w:r>
              <w:rPr>
                <w:color w:val="000000"/>
                <w:sz w:val="22"/>
                <w:szCs w:val="22"/>
                <w:lang w:eastAsia="en-AU"/>
              </w:rPr>
              <w:t>56.85</w:t>
            </w:r>
          </w:p>
        </w:tc>
      </w:tr>
      <w:tr w:rsidR="00F14F2E" w:rsidRPr="004F39A0" w14:paraId="23F98188" w14:textId="77777777" w:rsidTr="00BA14C5">
        <w:trPr>
          <w:trHeight w:val="285"/>
          <w:jc w:val="center"/>
        </w:trPr>
        <w:tc>
          <w:tcPr>
            <w:tcW w:w="2131" w:type="dxa"/>
            <w:tcBorders>
              <w:top w:val="single" w:sz="8" w:space="0" w:color="auto"/>
              <w:left w:val="single" w:sz="8" w:space="0" w:color="auto"/>
              <w:bottom w:val="single" w:sz="8" w:space="0" w:color="auto"/>
              <w:right w:val="single" w:sz="8" w:space="0" w:color="auto"/>
            </w:tcBorders>
            <w:vAlign w:val="center"/>
            <w:hideMark/>
          </w:tcPr>
          <w:p w14:paraId="44DA94B0" w14:textId="77777777" w:rsidR="004F39A0" w:rsidRPr="004F39A0" w:rsidRDefault="004F39A0" w:rsidP="004F39A0">
            <w:pPr>
              <w:jc w:val="left"/>
              <w:rPr>
                <w:b/>
                <w:bCs/>
                <w:color w:val="000000"/>
                <w:sz w:val="22"/>
                <w:szCs w:val="22"/>
                <w:lang w:val="en-AU" w:eastAsia="en-AU"/>
              </w:rPr>
            </w:pPr>
            <w:r w:rsidRPr="004F39A0">
              <w:rPr>
                <w:b/>
                <w:bCs/>
                <w:color w:val="000000"/>
                <w:sz w:val="22"/>
                <w:szCs w:val="22"/>
                <w:lang w:eastAsia="en-AU"/>
              </w:rPr>
              <w:t>Inter-ASIS (cm)</w:t>
            </w:r>
          </w:p>
        </w:tc>
        <w:tc>
          <w:tcPr>
            <w:tcW w:w="1418" w:type="dxa"/>
            <w:tcBorders>
              <w:top w:val="single" w:sz="8" w:space="0" w:color="auto"/>
              <w:left w:val="single" w:sz="8" w:space="0" w:color="auto"/>
              <w:bottom w:val="single" w:sz="8" w:space="0" w:color="auto"/>
              <w:right w:val="single" w:sz="8" w:space="0" w:color="auto"/>
            </w:tcBorders>
            <w:vAlign w:val="center"/>
            <w:hideMark/>
          </w:tcPr>
          <w:p w14:paraId="1086F1DE" w14:textId="0D4C1456" w:rsidR="004F39A0" w:rsidRPr="004F39A0" w:rsidRDefault="004F39A0" w:rsidP="00F14F2E">
            <w:pPr>
              <w:jc w:val="center"/>
              <w:rPr>
                <w:color w:val="000000"/>
                <w:sz w:val="22"/>
                <w:szCs w:val="22"/>
                <w:lang w:val="en-AU" w:eastAsia="en-AU"/>
              </w:rPr>
            </w:pPr>
            <w:r w:rsidRPr="00F14F2E">
              <w:rPr>
                <w:color w:val="000000"/>
                <w:sz w:val="22"/>
                <w:szCs w:val="22"/>
                <w:lang w:eastAsia="en-AU"/>
              </w:rPr>
              <w:t>7.5</w:t>
            </w:r>
          </w:p>
        </w:tc>
      </w:tr>
      <w:tr w:rsidR="00F14F2E" w:rsidRPr="004F39A0" w14:paraId="151ECB7F" w14:textId="77777777" w:rsidTr="00BA14C5">
        <w:trPr>
          <w:trHeight w:val="285"/>
          <w:jc w:val="center"/>
        </w:trPr>
        <w:tc>
          <w:tcPr>
            <w:tcW w:w="2131" w:type="dxa"/>
            <w:tcBorders>
              <w:top w:val="single" w:sz="8" w:space="0" w:color="auto"/>
              <w:left w:val="single" w:sz="8" w:space="0" w:color="auto"/>
              <w:bottom w:val="single" w:sz="8" w:space="0" w:color="auto"/>
              <w:right w:val="single" w:sz="8" w:space="0" w:color="auto"/>
            </w:tcBorders>
            <w:vAlign w:val="center"/>
            <w:hideMark/>
          </w:tcPr>
          <w:p w14:paraId="35EAF481" w14:textId="340AA073" w:rsidR="004F39A0" w:rsidRPr="004F39A0" w:rsidRDefault="004F39A0" w:rsidP="004F39A0">
            <w:pPr>
              <w:jc w:val="left"/>
              <w:rPr>
                <w:b/>
                <w:bCs/>
                <w:color w:val="000000"/>
                <w:sz w:val="22"/>
                <w:szCs w:val="22"/>
                <w:lang w:val="en-AU" w:eastAsia="en-AU"/>
              </w:rPr>
            </w:pPr>
            <w:r w:rsidRPr="004F39A0">
              <w:rPr>
                <w:b/>
                <w:bCs/>
                <w:color w:val="000000"/>
                <w:sz w:val="22"/>
                <w:szCs w:val="22"/>
                <w:lang w:eastAsia="en-AU"/>
              </w:rPr>
              <w:t>Ankle Width (</w:t>
            </w:r>
            <w:r w:rsidR="00625B15" w:rsidRPr="00F14F2E">
              <w:rPr>
                <w:b/>
                <w:bCs/>
                <w:color w:val="000000"/>
                <w:sz w:val="22"/>
                <w:szCs w:val="22"/>
                <w:lang w:eastAsia="en-AU"/>
              </w:rPr>
              <w:t>mm</w:t>
            </w:r>
            <w:r w:rsidRPr="004F39A0">
              <w:rPr>
                <w:b/>
                <w:bCs/>
                <w:color w:val="000000"/>
                <w:sz w:val="22"/>
                <w:szCs w:val="22"/>
                <w:lang w:eastAsia="en-AU"/>
              </w:rPr>
              <w:t>)</w:t>
            </w:r>
          </w:p>
        </w:tc>
        <w:tc>
          <w:tcPr>
            <w:tcW w:w="1418" w:type="dxa"/>
            <w:tcBorders>
              <w:top w:val="single" w:sz="8" w:space="0" w:color="auto"/>
              <w:left w:val="single" w:sz="8" w:space="0" w:color="auto"/>
              <w:bottom w:val="single" w:sz="8" w:space="0" w:color="auto"/>
              <w:right w:val="single" w:sz="8" w:space="0" w:color="auto"/>
            </w:tcBorders>
            <w:vAlign w:val="center"/>
            <w:hideMark/>
          </w:tcPr>
          <w:p w14:paraId="11B2D840" w14:textId="52BCD625" w:rsidR="004F39A0" w:rsidRPr="004F39A0" w:rsidRDefault="00625B15" w:rsidP="00F14F2E">
            <w:pPr>
              <w:jc w:val="center"/>
              <w:rPr>
                <w:color w:val="000000"/>
                <w:sz w:val="22"/>
                <w:szCs w:val="22"/>
                <w:lang w:val="en-AU" w:eastAsia="en-AU"/>
              </w:rPr>
            </w:pPr>
            <w:r w:rsidRPr="00F14F2E">
              <w:rPr>
                <w:color w:val="000000"/>
                <w:sz w:val="22"/>
                <w:szCs w:val="22"/>
                <w:lang w:eastAsia="en-AU"/>
              </w:rPr>
              <w:t>60.2/60.0</w:t>
            </w:r>
          </w:p>
        </w:tc>
      </w:tr>
      <w:tr w:rsidR="00F14F2E" w:rsidRPr="004F39A0" w14:paraId="011700F6" w14:textId="77777777" w:rsidTr="00BA14C5">
        <w:trPr>
          <w:trHeight w:val="285"/>
          <w:jc w:val="center"/>
        </w:trPr>
        <w:tc>
          <w:tcPr>
            <w:tcW w:w="2131" w:type="dxa"/>
            <w:tcBorders>
              <w:top w:val="single" w:sz="8" w:space="0" w:color="auto"/>
              <w:left w:val="single" w:sz="8" w:space="0" w:color="auto"/>
              <w:bottom w:val="single" w:sz="8" w:space="0" w:color="auto"/>
              <w:right w:val="single" w:sz="8" w:space="0" w:color="auto"/>
            </w:tcBorders>
            <w:vAlign w:val="center"/>
            <w:hideMark/>
          </w:tcPr>
          <w:p w14:paraId="59717C1C" w14:textId="6A68D426" w:rsidR="004F39A0" w:rsidRPr="004F39A0" w:rsidRDefault="004F39A0" w:rsidP="004F39A0">
            <w:pPr>
              <w:jc w:val="left"/>
              <w:rPr>
                <w:b/>
                <w:bCs/>
                <w:color w:val="000000"/>
                <w:sz w:val="22"/>
                <w:szCs w:val="22"/>
                <w:lang w:val="en-AU" w:eastAsia="en-AU"/>
              </w:rPr>
            </w:pPr>
            <w:r w:rsidRPr="004F39A0">
              <w:rPr>
                <w:b/>
                <w:bCs/>
                <w:color w:val="000000"/>
                <w:sz w:val="22"/>
                <w:szCs w:val="22"/>
                <w:lang w:eastAsia="en-AU"/>
              </w:rPr>
              <w:t>Knee Width (</w:t>
            </w:r>
            <w:r w:rsidR="00625B15" w:rsidRPr="00F14F2E">
              <w:rPr>
                <w:b/>
                <w:bCs/>
                <w:color w:val="000000"/>
                <w:sz w:val="22"/>
                <w:szCs w:val="22"/>
                <w:lang w:eastAsia="en-AU"/>
              </w:rPr>
              <w:t>mm</w:t>
            </w:r>
            <w:r w:rsidRPr="004F39A0">
              <w:rPr>
                <w:b/>
                <w:bCs/>
                <w:color w:val="000000"/>
                <w:sz w:val="22"/>
                <w:szCs w:val="22"/>
                <w:lang w:eastAsia="en-AU"/>
              </w:rPr>
              <w:t>)</w:t>
            </w:r>
          </w:p>
        </w:tc>
        <w:tc>
          <w:tcPr>
            <w:tcW w:w="1418" w:type="dxa"/>
            <w:tcBorders>
              <w:top w:val="single" w:sz="8" w:space="0" w:color="auto"/>
              <w:left w:val="single" w:sz="8" w:space="0" w:color="auto"/>
              <w:bottom w:val="single" w:sz="8" w:space="0" w:color="auto"/>
              <w:right w:val="single" w:sz="8" w:space="0" w:color="auto"/>
            </w:tcBorders>
            <w:vAlign w:val="center"/>
            <w:hideMark/>
          </w:tcPr>
          <w:p w14:paraId="71B3281E" w14:textId="3AB4D76C" w:rsidR="004F39A0" w:rsidRPr="004F39A0" w:rsidRDefault="00625B15" w:rsidP="00F14F2E">
            <w:pPr>
              <w:jc w:val="center"/>
              <w:rPr>
                <w:color w:val="000000"/>
                <w:sz w:val="22"/>
                <w:szCs w:val="22"/>
                <w:lang w:val="en-AU" w:eastAsia="en-AU"/>
              </w:rPr>
            </w:pPr>
            <w:r w:rsidRPr="00F14F2E">
              <w:rPr>
                <w:color w:val="000000"/>
                <w:sz w:val="22"/>
                <w:szCs w:val="22"/>
                <w:lang w:eastAsia="en-AU"/>
              </w:rPr>
              <w:t>102.1/102.2</w:t>
            </w:r>
          </w:p>
        </w:tc>
      </w:tr>
      <w:tr w:rsidR="00F14F2E" w:rsidRPr="004F39A0" w14:paraId="4B6F73D6" w14:textId="77777777" w:rsidTr="00BA14C5">
        <w:trPr>
          <w:trHeight w:val="285"/>
          <w:jc w:val="center"/>
        </w:trPr>
        <w:tc>
          <w:tcPr>
            <w:tcW w:w="2131" w:type="dxa"/>
            <w:tcBorders>
              <w:top w:val="single" w:sz="8" w:space="0" w:color="auto"/>
              <w:left w:val="single" w:sz="8" w:space="0" w:color="auto"/>
              <w:bottom w:val="single" w:sz="8" w:space="0" w:color="auto"/>
              <w:right w:val="single" w:sz="8" w:space="0" w:color="auto"/>
            </w:tcBorders>
            <w:vAlign w:val="center"/>
            <w:hideMark/>
          </w:tcPr>
          <w:p w14:paraId="6A8C8CCB" w14:textId="77777777" w:rsidR="004F39A0" w:rsidRPr="004F39A0" w:rsidRDefault="004F39A0" w:rsidP="004F39A0">
            <w:pPr>
              <w:jc w:val="left"/>
              <w:rPr>
                <w:b/>
                <w:bCs/>
                <w:color w:val="000000"/>
                <w:sz w:val="22"/>
                <w:szCs w:val="22"/>
                <w:lang w:val="en-AU" w:eastAsia="en-AU"/>
              </w:rPr>
            </w:pPr>
            <w:r w:rsidRPr="004F39A0">
              <w:rPr>
                <w:b/>
                <w:bCs/>
                <w:color w:val="000000"/>
                <w:sz w:val="22"/>
                <w:szCs w:val="22"/>
                <w:lang w:eastAsia="en-AU"/>
              </w:rPr>
              <w:t>Leg Length (cm)</w:t>
            </w:r>
          </w:p>
        </w:tc>
        <w:tc>
          <w:tcPr>
            <w:tcW w:w="1418" w:type="dxa"/>
            <w:tcBorders>
              <w:top w:val="single" w:sz="8" w:space="0" w:color="auto"/>
              <w:left w:val="single" w:sz="8" w:space="0" w:color="auto"/>
              <w:bottom w:val="single" w:sz="8" w:space="0" w:color="auto"/>
              <w:right w:val="single" w:sz="8" w:space="0" w:color="auto"/>
            </w:tcBorders>
            <w:vAlign w:val="center"/>
            <w:hideMark/>
          </w:tcPr>
          <w:p w14:paraId="2D024720" w14:textId="46B91C35" w:rsidR="004F39A0" w:rsidRPr="004F39A0" w:rsidRDefault="00625B15" w:rsidP="00F14F2E">
            <w:pPr>
              <w:jc w:val="center"/>
              <w:rPr>
                <w:color w:val="000000"/>
                <w:sz w:val="22"/>
                <w:szCs w:val="22"/>
                <w:lang w:val="en-AU" w:eastAsia="en-AU"/>
              </w:rPr>
            </w:pPr>
            <w:r w:rsidRPr="00F14F2E">
              <w:rPr>
                <w:color w:val="000000"/>
                <w:sz w:val="22"/>
                <w:szCs w:val="22"/>
                <w:lang w:eastAsia="en-AU"/>
              </w:rPr>
              <w:t>82/82</w:t>
            </w:r>
          </w:p>
        </w:tc>
      </w:tr>
    </w:tbl>
    <w:p w14:paraId="796C7F6A" w14:textId="7358309A" w:rsidR="00B020A1" w:rsidRDefault="00B020A1" w:rsidP="00BA14C5">
      <w:pPr>
        <w:spacing w:before="240" w:after="200" w:line="240" w:lineRule="auto"/>
        <w:jc w:val="center"/>
        <w:rPr>
          <w:sz w:val="22"/>
          <w:szCs w:val="22"/>
        </w:rPr>
      </w:pPr>
      <w:r>
        <w:rPr>
          <w:b/>
          <w:bCs/>
          <w:sz w:val="22"/>
          <w:szCs w:val="22"/>
        </w:rPr>
        <w:t>Table 1.</w:t>
      </w:r>
      <w:r>
        <w:rPr>
          <w:sz w:val="22"/>
          <w:szCs w:val="22"/>
        </w:rPr>
        <w:t xml:space="preserve"> Participant Anthropometric Data</w:t>
      </w:r>
    </w:p>
    <w:p w14:paraId="02CCEB9D" w14:textId="4C849784" w:rsidR="004D1842" w:rsidRPr="00B00307" w:rsidRDefault="004D1842" w:rsidP="004D1842">
      <w:pPr>
        <w:spacing w:line="360" w:lineRule="auto"/>
        <w:rPr>
          <w:b/>
          <w:bCs/>
        </w:rPr>
      </w:pPr>
      <w:r>
        <w:rPr>
          <w:b/>
          <w:bCs/>
        </w:rPr>
        <w:t>2. Experimental Conditions</w:t>
      </w:r>
    </w:p>
    <w:p w14:paraId="5397D4D6" w14:textId="3FC87A1D" w:rsidR="004D1842" w:rsidRDefault="00491788" w:rsidP="007F2957">
      <w:pPr>
        <w:spacing w:line="240" w:lineRule="auto"/>
      </w:pPr>
      <w:r>
        <w:t>Three</w:t>
      </w:r>
      <w:r w:rsidRPr="00491788">
        <w:t xml:space="preserve"> squat depths were teste</w:t>
      </w:r>
      <w:r>
        <w:t>d</w:t>
      </w:r>
      <w:r w:rsidR="00670C20">
        <w:t>:</w:t>
      </w:r>
      <w:r w:rsidRPr="00491788">
        <w:t xml:space="preserve"> </w:t>
      </w:r>
      <w:r w:rsidR="00670C20">
        <w:t>s</w:t>
      </w:r>
      <w:r w:rsidRPr="00491788">
        <w:t xml:space="preserve">hallow (0–90° knee flexion), medium (90–110°), and deep (110–135°), based on depth classifications described by Straub </w:t>
      </w:r>
      <w:r w:rsidR="00535337">
        <w:t>&amp; Powers</w:t>
      </w:r>
      <w:r w:rsidRPr="00491788">
        <w:t xml:space="preserve"> (2024). Three external loads were used (2.5 kg, 5.0 kg, and 7.5 kg), producing nine depth</w:t>
      </w:r>
      <w:r w:rsidR="00256A3F">
        <w:t>-</w:t>
      </w:r>
      <w:r w:rsidRPr="00491788">
        <w:t xml:space="preserve">load combinations in total. Each condition was performed for three repetitions, resulting in 27 trials </w:t>
      </w:r>
      <w:r w:rsidR="004A0C2B">
        <w:t>total</w:t>
      </w:r>
      <w:r w:rsidRPr="00491788">
        <w:t>.</w:t>
      </w:r>
    </w:p>
    <w:p w14:paraId="43F05BF0" w14:textId="77777777" w:rsidR="00FF6216" w:rsidRDefault="00FF6216" w:rsidP="007F2957">
      <w:pPr>
        <w:spacing w:line="240" w:lineRule="auto"/>
      </w:pPr>
    </w:p>
    <w:p w14:paraId="1F040B86" w14:textId="605B58B1" w:rsidR="00FF6216" w:rsidRPr="00B00307" w:rsidRDefault="00FF6216" w:rsidP="00FF6216">
      <w:pPr>
        <w:spacing w:line="360" w:lineRule="auto"/>
        <w:rPr>
          <w:b/>
          <w:bCs/>
        </w:rPr>
      </w:pPr>
      <w:r>
        <w:rPr>
          <w:b/>
          <w:bCs/>
        </w:rPr>
        <w:t xml:space="preserve">3. </w:t>
      </w:r>
      <w:r w:rsidR="002C1E6C">
        <w:rPr>
          <w:b/>
          <w:bCs/>
        </w:rPr>
        <w:t>Data Collection Procedure</w:t>
      </w:r>
    </w:p>
    <w:p w14:paraId="696DFD46" w14:textId="51A98B09" w:rsidR="00824C61" w:rsidRDefault="00824C61" w:rsidP="00824C61">
      <w:pPr>
        <w:spacing w:after="240" w:line="240" w:lineRule="auto"/>
      </w:pPr>
      <w:r w:rsidRPr="00824C61">
        <w:t xml:space="preserve">Motion capture was performed using the Vicon Nexus system at 200 Hz for markers and 1000 Hz for force plates. Sixteen lower-limb and three torso markers were placed according to the Plug-in-Gait </w:t>
      </w:r>
      <w:r w:rsidR="0025081F">
        <w:t>reference</w:t>
      </w:r>
      <w:r w:rsidRPr="00824C61">
        <w:t xml:space="preserve"> and verified in a static calibration trial. The participant performed goblet squats at a self-selected pace with each foot on a separate force plate. All depth-load conditions were completed in one session with brief (~0.5 s) rests between repetitions. Marker trajectories were </w:t>
      </w:r>
      <w:r w:rsidR="001E5A5C">
        <w:t xml:space="preserve">then </w:t>
      </w:r>
      <w:r w:rsidRPr="00824C61">
        <w:t>inspected in Mokka prior to processing.</w:t>
      </w:r>
    </w:p>
    <w:p w14:paraId="2DF292C2" w14:textId="4E2C6053" w:rsidR="00092390" w:rsidRDefault="0082626B" w:rsidP="00FA7CDD">
      <w:pPr>
        <w:spacing w:line="360" w:lineRule="auto"/>
        <w:jc w:val="center"/>
      </w:pPr>
      <w:r w:rsidRPr="0082626B">
        <w:rPr>
          <w:noProof/>
        </w:rPr>
        <w:drawing>
          <wp:inline distT="0" distB="0" distL="0" distR="0" wp14:anchorId="0B3927F9" wp14:editId="10FD93BA">
            <wp:extent cx="863013" cy="1800000"/>
            <wp:effectExtent l="0" t="0" r="0" b="0"/>
            <wp:docPr id="53571100" name="Picture 9" descr="A person standing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person standing in a roo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63013" cy="1800000"/>
                    </a:xfrm>
                    <a:prstGeom prst="rect">
                      <a:avLst/>
                    </a:prstGeom>
                    <a:noFill/>
                    <a:ln>
                      <a:noFill/>
                    </a:ln>
                  </pic:spPr>
                </pic:pic>
              </a:graphicData>
            </a:graphic>
          </wp:inline>
        </w:drawing>
      </w:r>
      <w:r w:rsidR="00C036B5">
        <w:t xml:space="preserve">   </w:t>
      </w:r>
      <w:r w:rsidRPr="0082626B">
        <w:rPr>
          <w:noProof/>
        </w:rPr>
        <w:drawing>
          <wp:inline distT="0" distB="0" distL="0" distR="0" wp14:anchorId="2ABF268B" wp14:editId="395A033B">
            <wp:extent cx="863013" cy="1800000"/>
            <wp:effectExtent l="0" t="0" r="0" b="0"/>
            <wp:docPr id="651480141" name="Picture 8" descr="A person standing in fron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 person standing in front of a scree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63013" cy="1800000"/>
                    </a:xfrm>
                    <a:prstGeom prst="rect">
                      <a:avLst/>
                    </a:prstGeom>
                    <a:noFill/>
                    <a:ln>
                      <a:noFill/>
                    </a:ln>
                  </pic:spPr>
                </pic:pic>
              </a:graphicData>
            </a:graphic>
          </wp:inline>
        </w:drawing>
      </w:r>
      <w:r w:rsidR="00C036B5">
        <w:t xml:space="preserve">   </w:t>
      </w:r>
      <w:r w:rsidRPr="0082626B">
        <w:rPr>
          <w:noProof/>
        </w:rPr>
        <w:drawing>
          <wp:inline distT="0" distB="0" distL="0" distR="0" wp14:anchorId="023666FC" wp14:editId="5F6D61C7">
            <wp:extent cx="863013" cy="1800000"/>
            <wp:effectExtent l="0" t="0" r="0" b="0"/>
            <wp:docPr id="2024092883" name="Picture 7" descr="A person standing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 person standing in a room&#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63013" cy="1800000"/>
                    </a:xfrm>
                    <a:prstGeom prst="rect">
                      <a:avLst/>
                    </a:prstGeom>
                    <a:noFill/>
                    <a:ln>
                      <a:noFill/>
                    </a:ln>
                  </pic:spPr>
                </pic:pic>
              </a:graphicData>
            </a:graphic>
          </wp:inline>
        </w:drawing>
      </w:r>
    </w:p>
    <w:p w14:paraId="0238EF6A" w14:textId="1C1D3F76" w:rsidR="007C325D" w:rsidRDefault="00824C61" w:rsidP="00FA7CDD">
      <w:pPr>
        <w:spacing w:line="240" w:lineRule="auto"/>
        <w:jc w:val="center"/>
        <w:rPr>
          <w:sz w:val="22"/>
          <w:szCs w:val="22"/>
        </w:rPr>
      </w:pPr>
      <w:r>
        <w:rPr>
          <w:b/>
          <w:bCs/>
          <w:sz w:val="22"/>
          <w:szCs w:val="22"/>
        </w:rPr>
        <w:t xml:space="preserve">Figure 2. </w:t>
      </w:r>
      <w:r>
        <w:rPr>
          <w:sz w:val="22"/>
          <w:szCs w:val="22"/>
        </w:rPr>
        <w:t>Static Trial Calibration</w:t>
      </w:r>
      <w:r w:rsidR="006E2169">
        <w:rPr>
          <w:sz w:val="22"/>
          <w:szCs w:val="22"/>
        </w:rPr>
        <w:t xml:space="preserve"> </w:t>
      </w:r>
      <w:r w:rsidR="004E27EC">
        <w:rPr>
          <w:sz w:val="22"/>
          <w:szCs w:val="22"/>
        </w:rPr>
        <w:t>(Author)</w:t>
      </w:r>
    </w:p>
    <w:p w14:paraId="5C09B1E9" w14:textId="77777777" w:rsidR="007C325D" w:rsidRDefault="007C325D" w:rsidP="007C325D">
      <w:pPr>
        <w:spacing w:line="360" w:lineRule="auto"/>
        <w:rPr>
          <w:sz w:val="22"/>
          <w:szCs w:val="22"/>
        </w:rPr>
      </w:pPr>
    </w:p>
    <w:p w14:paraId="126BF454" w14:textId="0BE63ABD" w:rsidR="007C325D" w:rsidRPr="00B00307" w:rsidRDefault="007C325D" w:rsidP="007C325D">
      <w:pPr>
        <w:spacing w:line="360" w:lineRule="auto"/>
        <w:rPr>
          <w:b/>
          <w:bCs/>
        </w:rPr>
      </w:pPr>
      <w:r>
        <w:rPr>
          <w:b/>
          <w:bCs/>
        </w:rPr>
        <w:lastRenderedPageBreak/>
        <w:t>4. Data Processing</w:t>
      </w:r>
      <w:r w:rsidR="00DB64DA">
        <w:rPr>
          <w:b/>
          <w:bCs/>
        </w:rPr>
        <w:t xml:space="preserve"> Workflow</w:t>
      </w:r>
    </w:p>
    <w:p w14:paraId="774AFA29" w14:textId="747767EC" w:rsidR="007C325D" w:rsidRDefault="000D6863" w:rsidP="0068140F">
      <w:pPr>
        <w:spacing w:line="240" w:lineRule="auto"/>
      </w:pPr>
      <w:r w:rsidRPr="000D6863">
        <w:t xml:space="preserve">Raw </w:t>
      </w:r>
      <w:r w:rsidRPr="000D6863">
        <w:rPr>
          <w:i/>
          <w:iCs/>
        </w:rPr>
        <w:t>.</w:t>
      </w:r>
      <w:proofErr w:type="spellStart"/>
      <w:r w:rsidRPr="000D6863">
        <w:rPr>
          <w:i/>
          <w:iCs/>
        </w:rPr>
        <w:t>trc</w:t>
      </w:r>
      <w:proofErr w:type="spellEnd"/>
      <w:r w:rsidRPr="000D6863">
        <w:t xml:space="preserve"> and </w:t>
      </w:r>
      <w:r w:rsidRPr="000D6863">
        <w:rPr>
          <w:i/>
          <w:iCs/>
        </w:rPr>
        <w:t>.c3d</w:t>
      </w:r>
      <w:r w:rsidRPr="000D6863">
        <w:t xml:space="preserve"> files were first used to scale a modified Gait2345 model in </w:t>
      </w:r>
      <w:proofErr w:type="spellStart"/>
      <w:r w:rsidRPr="000D6863">
        <w:t>OpenSim</w:t>
      </w:r>
      <w:proofErr w:type="spellEnd"/>
      <w:r w:rsidRPr="000D6863">
        <w:t xml:space="preserve">. A custom Python workflow was then implemented to automate the remainder of the analysis pipeline. Marker trajectories were gap-filled using SciPy linear algebra </w:t>
      </w:r>
      <w:r w:rsidR="0088121D">
        <w:t>module</w:t>
      </w:r>
      <w:r w:rsidRPr="000D6863">
        <w:t xml:space="preserve"> before batch Inverse Kinematics</w:t>
      </w:r>
      <w:r w:rsidR="006B40C2">
        <w:t xml:space="preserve"> (IK)</w:t>
      </w:r>
      <w:r w:rsidRPr="000D6863">
        <w:t xml:space="preserve"> was performed across all continuous depth-load recordings. The resulting motion files were segmented into individual trials, while ground reaction force data exported from Mokka were converted into </w:t>
      </w:r>
      <w:proofErr w:type="spellStart"/>
      <w:r w:rsidRPr="000D6863">
        <w:t>OpenSim</w:t>
      </w:r>
      <w:proofErr w:type="spellEnd"/>
      <w:r w:rsidRPr="000D6863">
        <w:t>-</w:t>
      </w:r>
      <w:proofErr w:type="gramStart"/>
      <w:r w:rsidRPr="000D6863">
        <w:t xml:space="preserve">compatible </w:t>
      </w:r>
      <w:r w:rsidRPr="000D6863">
        <w:rPr>
          <w:i/>
          <w:iCs/>
        </w:rPr>
        <w:t>.mot</w:t>
      </w:r>
      <w:proofErr w:type="gramEnd"/>
      <w:r w:rsidRPr="000D6863">
        <w:t xml:space="preserve"> and </w:t>
      </w:r>
      <w:r w:rsidRPr="000D6863">
        <w:rPr>
          <w:i/>
          <w:iCs/>
        </w:rPr>
        <w:t>.xml</w:t>
      </w:r>
      <w:r w:rsidRPr="000D6863">
        <w:t xml:space="preserve"> files and </w:t>
      </w:r>
      <w:r w:rsidR="00DF50B3" w:rsidRPr="000D6863">
        <w:t>synchronized</w:t>
      </w:r>
      <w:r w:rsidRPr="000D6863">
        <w:t xml:space="preserve"> with the kinematic data for Inverse Dynamics</w:t>
      </w:r>
      <w:r w:rsidR="006B40C2">
        <w:t xml:space="preserve"> (ID)</w:t>
      </w:r>
      <w:r w:rsidRPr="000D6863">
        <w:t xml:space="preserve">. Residual Reduction Algorithm (RRA) was performed to </w:t>
      </w:r>
      <w:r w:rsidR="00F52A58" w:rsidRPr="000D6863">
        <w:t>minimize</w:t>
      </w:r>
      <w:r w:rsidRPr="000D6863">
        <w:t xml:space="preserve"> residual forces and generate a mass-adjusted model, followed by Computed Muscle Control (CMC) and subsequent </w:t>
      </w:r>
      <w:r w:rsidR="00DA3BF7">
        <w:t>analyz</w:t>
      </w:r>
      <w:r w:rsidR="0066798E">
        <w:t xml:space="preserve">e tool </w:t>
      </w:r>
      <w:r w:rsidRPr="000D6863">
        <w:t>routines (joint reaction</w:t>
      </w:r>
      <w:r w:rsidR="0066798E">
        <w:t xml:space="preserve">, </w:t>
      </w:r>
      <w:r w:rsidRPr="000D6863">
        <w:t>muscle analysis</w:t>
      </w:r>
      <w:r w:rsidR="0066798E">
        <w:t>, etc.</w:t>
      </w:r>
      <w:r w:rsidRPr="000D6863">
        <w:t>) for each trial. This automated pipeline enabled consistent processing of all 27 trials with minimal manual intervention.</w:t>
      </w:r>
      <w:r w:rsidR="00B9796B">
        <w:rPr>
          <w:rStyle w:val="FootnoteReference"/>
        </w:rPr>
        <w:footnoteReference w:id="1"/>
      </w:r>
    </w:p>
    <w:p w14:paraId="6C9785CD" w14:textId="77777777" w:rsidR="00CC1ED5" w:rsidRDefault="00CC1ED5" w:rsidP="0068140F">
      <w:pPr>
        <w:spacing w:line="240" w:lineRule="auto"/>
      </w:pPr>
    </w:p>
    <w:p w14:paraId="62AD9BC7" w14:textId="0C497278" w:rsidR="00CC1ED5" w:rsidRPr="00B00307" w:rsidRDefault="00CC1ED5" w:rsidP="00CC1ED5">
      <w:pPr>
        <w:spacing w:line="360" w:lineRule="auto"/>
        <w:rPr>
          <w:b/>
          <w:bCs/>
        </w:rPr>
      </w:pPr>
      <w:r>
        <w:rPr>
          <w:b/>
          <w:bCs/>
        </w:rPr>
        <w:t xml:space="preserve">5. </w:t>
      </w:r>
      <w:r w:rsidR="00B32833">
        <w:rPr>
          <w:b/>
          <w:bCs/>
        </w:rPr>
        <w:t>Outcome Measurements</w:t>
      </w:r>
    </w:p>
    <w:p w14:paraId="4D737DCA" w14:textId="084201F2" w:rsidR="00CC1ED5" w:rsidRPr="007A190E" w:rsidRDefault="007628D7" w:rsidP="00CC1ED5">
      <w:pPr>
        <w:spacing w:line="240" w:lineRule="auto"/>
        <w:rPr>
          <w:vertAlign w:val="superscript"/>
        </w:rPr>
      </w:pPr>
      <w:r w:rsidRPr="007628D7">
        <w:t>The primary processed outcomes for this study were peak hip and knee joint moments, and peak activation levels of the gluteus maximus, vastus, and biceps femoris. All kinematic and kinetic data were normalized to 100% of the squat cycle, averaged across repetitions within each condition, and peak values were identified for each depth</w:t>
      </w:r>
      <w:r>
        <w:t>-</w:t>
      </w:r>
      <w:r w:rsidRPr="007628D7">
        <w:t>load combination.</w:t>
      </w:r>
    </w:p>
    <w:p w14:paraId="77917E4C" w14:textId="6507D002" w:rsidR="00842915" w:rsidRDefault="002403B0">
      <w:pPr>
        <w:pStyle w:val="Heading3"/>
        <w:spacing w:line="240" w:lineRule="auto"/>
        <w:rPr>
          <w:b/>
          <w:bCs/>
          <w:color w:val="auto"/>
        </w:rPr>
      </w:pPr>
      <w:r w:rsidRPr="00984230">
        <w:rPr>
          <w:b/>
          <w:bCs/>
          <w:color w:val="auto"/>
        </w:rPr>
        <w:t>Result</w:t>
      </w:r>
      <w:r w:rsidR="00F35AC8">
        <w:rPr>
          <w:b/>
          <w:bCs/>
          <w:color w:val="auto"/>
        </w:rPr>
        <w:t>s</w:t>
      </w:r>
    </w:p>
    <w:p w14:paraId="0F3A378E" w14:textId="0EC37B02" w:rsidR="00370867" w:rsidRPr="00B00307" w:rsidRDefault="00370867" w:rsidP="00BD7DD7">
      <w:pPr>
        <w:spacing w:line="480" w:lineRule="auto"/>
        <w:rPr>
          <w:b/>
          <w:bCs/>
        </w:rPr>
      </w:pPr>
      <w:r>
        <w:rPr>
          <w:b/>
          <w:bCs/>
        </w:rPr>
        <w:t xml:space="preserve">1. </w:t>
      </w:r>
      <w:r w:rsidR="0080418E">
        <w:rPr>
          <w:b/>
          <w:bCs/>
        </w:rPr>
        <w:t>Depth Variation</w:t>
      </w:r>
      <w:r w:rsidR="00A835A3">
        <w:rPr>
          <w:b/>
          <w:bCs/>
        </w:rPr>
        <w:t>s</w:t>
      </w:r>
    </w:p>
    <w:p w14:paraId="6678A254" w14:textId="0331D547" w:rsidR="001049D7" w:rsidRDefault="00232A0B" w:rsidP="005753B7">
      <w:pPr>
        <w:spacing w:line="360" w:lineRule="auto"/>
        <w:jc w:val="center"/>
      </w:pPr>
      <w:r w:rsidRPr="00043F6E">
        <w:rPr>
          <w:noProof/>
        </w:rPr>
        <w:drawing>
          <wp:inline distT="0" distB="0" distL="0" distR="0" wp14:anchorId="39F29449" wp14:editId="225C9E5F">
            <wp:extent cx="895337" cy="2160000"/>
            <wp:effectExtent l="0" t="0" r="635" b="0"/>
            <wp:docPr id="935966464" name="Picture 18" descr="A person holding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A person holding a devic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95337" cy="2160000"/>
                    </a:xfrm>
                    <a:prstGeom prst="rect">
                      <a:avLst/>
                    </a:prstGeom>
                    <a:noFill/>
                    <a:ln>
                      <a:noFill/>
                    </a:ln>
                  </pic:spPr>
                </pic:pic>
              </a:graphicData>
            </a:graphic>
          </wp:inline>
        </w:drawing>
      </w:r>
      <w:r w:rsidR="00043F6E">
        <w:rPr>
          <w:noProof/>
        </w:rPr>
        <w:drawing>
          <wp:inline distT="0" distB="0" distL="0" distR="0" wp14:anchorId="507A897E" wp14:editId="4F969790">
            <wp:extent cx="869113" cy="2160000"/>
            <wp:effectExtent l="0" t="0" r="7620" b="0"/>
            <wp:docPr id="772985206" name="Picture 12" descr="A skeleton with legs and legs cros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85206" name="Picture 12" descr="A skeleton with legs and legs crossed&#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4487" t="9705" r="23146" b="15270"/>
                    <a:stretch>
                      <a:fillRect/>
                    </a:stretch>
                  </pic:blipFill>
                  <pic:spPr bwMode="auto">
                    <a:xfrm>
                      <a:off x="0" y="0"/>
                      <a:ext cx="869113" cy="2160000"/>
                    </a:xfrm>
                    <a:prstGeom prst="rect">
                      <a:avLst/>
                    </a:prstGeom>
                    <a:noFill/>
                    <a:ln>
                      <a:noFill/>
                    </a:ln>
                    <a:extLst>
                      <a:ext uri="{53640926-AAD7-44D8-BBD7-CCE9431645EC}">
                        <a14:shadowObscured xmlns:a14="http://schemas.microsoft.com/office/drawing/2010/main"/>
                      </a:ext>
                    </a:extLst>
                  </pic:spPr>
                </pic:pic>
              </a:graphicData>
            </a:graphic>
          </wp:inline>
        </w:drawing>
      </w:r>
      <w:r w:rsidR="005753B7">
        <w:t xml:space="preserve">   </w:t>
      </w:r>
      <w:r w:rsidRPr="00043F6E">
        <w:rPr>
          <w:noProof/>
        </w:rPr>
        <w:drawing>
          <wp:inline distT="0" distB="0" distL="0" distR="0" wp14:anchorId="351682FE" wp14:editId="15B549BE">
            <wp:extent cx="895337" cy="2160000"/>
            <wp:effectExtent l="0" t="0" r="635" b="0"/>
            <wp:docPr id="1175797864" name="Picture 17" descr="A person squatting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A person squatting in a room&#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95337" cy="2160000"/>
                    </a:xfrm>
                    <a:prstGeom prst="rect">
                      <a:avLst/>
                    </a:prstGeom>
                    <a:noFill/>
                    <a:ln>
                      <a:noFill/>
                    </a:ln>
                  </pic:spPr>
                </pic:pic>
              </a:graphicData>
            </a:graphic>
          </wp:inline>
        </w:drawing>
      </w:r>
      <w:r w:rsidR="00043F6E">
        <w:rPr>
          <w:noProof/>
        </w:rPr>
        <w:drawing>
          <wp:inline distT="0" distB="0" distL="0" distR="0" wp14:anchorId="38C39A28" wp14:editId="249A5409">
            <wp:extent cx="870430" cy="2160000"/>
            <wp:effectExtent l="0" t="0" r="6350" b="0"/>
            <wp:docPr id="969081827" name="Picture 11" descr="A skeleton with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081827" name="Picture 11" descr="A skeleton with blue background&#10;&#10;AI-generated content may be incorrect."/>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4642" t="9121" r="22942" b="15884"/>
                    <a:stretch>
                      <a:fillRect/>
                    </a:stretch>
                  </pic:blipFill>
                  <pic:spPr bwMode="auto">
                    <a:xfrm>
                      <a:off x="0" y="0"/>
                      <a:ext cx="870430" cy="2160000"/>
                    </a:xfrm>
                    <a:prstGeom prst="rect">
                      <a:avLst/>
                    </a:prstGeom>
                    <a:noFill/>
                    <a:ln>
                      <a:noFill/>
                    </a:ln>
                    <a:extLst>
                      <a:ext uri="{53640926-AAD7-44D8-BBD7-CCE9431645EC}">
                        <a14:shadowObscured xmlns:a14="http://schemas.microsoft.com/office/drawing/2010/main"/>
                      </a:ext>
                    </a:extLst>
                  </pic:spPr>
                </pic:pic>
              </a:graphicData>
            </a:graphic>
          </wp:inline>
        </w:drawing>
      </w:r>
      <w:r w:rsidR="00B51B00">
        <w:t xml:space="preserve">   </w:t>
      </w:r>
      <w:r w:rsidRPr="00043F6E">
        <w:rPr>
          <w:noProof/>
        </w:rPr>
        <w:drawing>
          <wp:inline distT="0" distB="0" distL="0" distR="0" wp14:anchorId="0B6C742E" wp14:editId="11CBE37E">
            <wp:extent cx="895337" cy="2160000"/>
            <wp:effectExtent l="0" t="0" r="635" b="0"/>
            <wp:docPr id="1854851730" name="Picture 16" descr="A person squatting in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 person squatting in a roo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95337" cy="2160000"/>
                    </a:xfrm>
                    <a:prstGeom prst="rect">
                      <a:avLst/>
                    </a:prstGeom>
                    <a:noFill/>
                    <a:ln>
                      <a:noFill/>
                    </a:ln>
                  </pic:spPr>
                </pic:pic>
              </a:graphicData>
            </a:graphic>
          </wp:inline>
        </w:drawing>
      </w:r>
      <w:r w:rsidR="009E7CE1">
        <w:rPr>
          <w:noProof/>
        </w:rPr>
        <w:drawing>
          <wp:inline distT="0" distB="0" distL="0" distR="0" wp14:anchorId="5B69DCF0" wp14:editId="07B7789A">
            <wp:extent cx="877556" cy="2160000"/>
            <wp:effectExtent l="0" t="0" r="0" b="0"/>
            <wp:docPr id="19527746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35877" t="9115" r="21399" b="15956"/>
                    <a:stretch>
                      <a:fillRect/>
                    </a:stretch>
                  </pic:blipFill>
                  <pic:spPr bwMode="auto">
                    <a:xfrm>
                      <a:off x="0" y="0"/>
                      <a:ext cx="877556"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0ECB613F" w14:textId="6F3CA5B3" w:rsidR="001432D6" w:rsidRPr="001432D6" w:rsidRDefault="001049D7" w:rsidP="00BD7DD7">
      <w:pPr>
        <w:spacing w:after="240"/>
        <w:jc w:val="center"/>
        <w:rPr>
          <w:sz w:val="22"/>
          <w:szCs w:val="22"/>
        </w:rPr>
      </w:pPr>
      <w:r>
        <w:t xml:space="preserve"> </w:t>
      </w:r>
      <w:r w:rsidR="00C36159">
        <w:rPr>
          <w:b/>
          <w:bCs/>
          <w:sz w:val="22"/>
          <w:szCs w:val="22"/>
        </w:rPr>
        <w:t xml:space="preserve">Figure 3. </w:t>
      </w:r>
      <w:r w:rsidR="009A774A">
        <w:rPr>
          <w:sz w:val="22"/>
          <w:szCs w:val="22"/>
        </w:rPr>
        <w:t>R</w:t>
      </w:r>
      <w:r w:rsidR="00C5759C" w:rsidRPr="00C5759C">
        <w:rPr>
          <w:sz w:val="22"/>
          <w:szCs w:val="22"/>
        </w:rPr>
        <w:t>eal</w:t>
      </w:r>
      <w:r w:rsidR="006F0DD6">
        <w:rPr>
          <w:sz w:val="22"/>
          <w:szCs w:val="22"/>
        </w:rPr>
        <w:t xml:space="preserve"> </w:t>
      </w:r>
      <w:r w:rsidR="00C5759C" w:rsidRPr="00C5759C">
        <w:rPr>
          <w:sz w:val="22"/>
          <w:szCs w:val="22"/>
        </w:rPr>
        <w:t xml:space="preserve">(left) and </w:t>
      </w:r>
      <w:proofErr w:type="spellStart"/>
      <w:r w:rsidR="00C5759C" w:rsidRPr="00C5759C">
        <w:rPr>
          <w:sz w:val="22"/>
          <w:szCs w:val="22"/>
        </w:rPr>
        <w:t>OpenSim</w:t>
      </w:r>
      <w:proofErr w:type="spellEnd"/>
      <w:r w:rsidR="00C5759C" w:rsidRPr="00C5759C">
        <w:rPr>
          <w:sz w:val="22"/>
          <w:szCs w:val="22"/>
        </w:rPr>
        <w:t xml:space="preserve"> (right) </w:t>
      </w:r>
      <w:r w:rsidR="00220AA5">
        <w:rPr>
          <w:sz w:val="22"/>
          <w:szCs w:val="22"/>
        </w:rPr>
        <w:t>Trial Sample</w:t>
      </w:r>
      <w:r w:rsidR="00541B75">
        <w:rPr>
          <w:sz w:val="22"/>
          <w:szCs w:val="22"/>
        </w:rPr>
        <w:t xml:space="preserve"> </w:t>
      </w:r>
      <w:r w:rsidR="00C5759C" w:rsidRPr="00C5759C">
        <w:rPr>
          <w:sz w:val="22"/>
          <w:szCs w:val="22"/>
        </w:rPr>
        <w:t xml:space="preserve">for </w:t>
      </w:r>
      <w:r w:rsidR="009A774A">
        <w:rPr>
          <w:sz w:val="22"/>
          <w:szCs w:val="22"/>
        </w:rPr>
        <w:t>S</w:t>
      </w:r>
      <w:r w:rsidR="00C5759C" w:rsidRPr="00C5759C">
        <w:rPr>
          <w:sz w:val="22"/>
          <w:szCs w:val="22"/>
        </w:rPr>
        <w:t xml:space="preserve">hallow, </w:t>
      </w:r>
      <w:r w:rsidR="009A774A">
        <w:rPr>
          <w:sz w:val="22"/>
          <w:szCs w:val="22"/>
        </w:rPr>
        <w:t>M</w:t>
      </w:r>
      <w:r w:rsidR="00C5759C" w:rsidRPr="00C5759C">
        <w:rPr>
          <w:sz w:val="22"/>
          <w:szCs w:val="22"/>
        </w:rPr>
        <w:t xml:space="preserve">edium, and </w:t>
      </w:r>
      <w:r w:rsidR="009A774A">
        <w:rPr>
          <w:sz w:val="22"/>
          <w:szCs w:val="22"/>
        </w:rPr>
        <w:t>D</w:t>
      </w:r>
      <w:r w:rsidR="00C5759C" w:rsidRPr="00C5759C">
        <w:rPr>
          <w:sz w:val="22"/>
          <w:szCs w:val="22"/>
        </w:rPr>
        <w:t xml:space="preserve">eep </w:t>
      </w:r>
      <w:r w:rsidR="009A774A">
        <w:rPr>
          <w:sz w:val="22"/>
          <w:szCs w:val="22"/>
        </w:rPr>
        <w:t>G</w:t>
      </w:r>
      <w:r w:rsidR="00C5759C" w:rsidRPr="00C5759C">
        <w:rPr>
          <w:sz w:val="22"/>
          <w:szCs w:val="22"/>
        </w:rPr>
        <w:t xml:space="preserve">oblet </w:t>
      </w:r>
      <w:r w:rsidR="009A774A">
        <w:rPr>
          <w:sz w:val="22"/>
          <w:szCs w:val="22"/>
        </w:rPr>
        <w:t>S</w:t>
      </w:r>
      <w:r w:rsidR="00C5759C" w:rsidRPr="00C5759C">
        <w:rPr>
          <w:sz w:val="22"/>
          <w:szCs w:val="22"/>
        </w:rPr>
        <w:t>quat</w:t>
      </w:r>
    </w:p>
    <w:p w14:paraId="2E60DA8B" w14:textId="4B29EF5E" w:rsidR="00842915" w:rsidRDefault="000C345F" w:rsidP="00BD7DD7">
      <w:pPr>
        <w:spacing w:after="240" w:line="240" w:lineRule="auto"/>
      </w:pPr>
      <w:r w:rsidRPr="000C345F">
        <w:t>These images</w:t>
      </w:r>
      <w:r>
        <w:t xml:space="preserve"> above</w:t>
      </w:r>
      <w:r w:rsidRPr="000C345F">
        <w:t xml:space="preserve"> illustrate the </w:t>
      </w:r>
      <w:r w:rsidR="005F5A5C">
        <w:t>visual</w:t>
      </w:r>
      <w:r w:rsidRPr="000C345F">
        <w:t xml:space="preserve"> differences in posture between </w:t>
      </w:r>
      <w:r w:rsidR="002311BB">
        <w:t>deep, medium and shallow</w:t>
      </w:r>
      <w:r w:rsidR="006F5610">
        <w:t xml:space="preserve"> </w:t>
      </w:r>
      <w:r w:rsidR="0070383C">
        <w:t>squat depths</w:t>
      </w:r>
      <w:r w:rsidRPr="000C345F">
        <w:t>.</w:t>
      </w:r>
      <w:r w:rsidR="002403B0">
        <w:t xml:space="preserve"> </w:t>
      </w:r>
    </w:p>
    <w:p w14:paraId="58A1B409" w14:textId="77777777" w:rsidR="00DD544D" w:rsidRDefault="00DD544D" w:rsidP="00BD7DD7">
      <w:pPr>
        <w:spacing w:after="240" w:line="240" w:lineRule="auto"/>
      </w:pPr>
    </w:p>
    <w:p w14:paraId="50CDF186" w14:textId="77777777" w:rsidR="00DD544D" w:rsidRDefault="00DD544D" w:rsidP="00BD7DD7">
      <w:pPr>
        <w:spacing w:after="240" w:line="240" w:lineRule="auto"/>
      </w:pPr>
    </w:p>
    <w:p w14:paraId="401CFA2D" w14:textId="17BEF0C2" w:rsidR="00BD7DD7" w:rsidRDefault="00393769" w:rsidP="00853330">
      <w:pPr>
        <w:spacing w:line="480" w:lineRule="auto"/>
        <w:rPr>
          <w:b/>
          <w:bCs/>
        </w:rPr>
      </w:pPr>
      <w:r>
        <w:rPr>
          <w:b/>
          <w:bCs/>
        </w:rPr>
        <w:lastRenderedPageBreak/>
        <w:t>2</w:t>
      </w:r>
      <w:r w:rsidR="00BD7DD7">
        <w:rPr>
          <w:b/>
          <w:bCs/>
        </w:rPr>
        <w:t xml:space="preserve">. </w:t>
      </w:r>
      <w:r>
        <w:rPr>
          <w:b/>
          <w:bCs/>
        </w:rPr>
        <w:t>Joint</w:t>
      </w:r>
      <w:r w:rsidR="00043F92">
        <w:rPr>
          <w:b/>
          <w:bCs/>
        </w:rPr>
        <w:t xml:space="preserve"> Moments</w:t>
      </w:r>
    </w:p>
    <w:p w14:paraId="4960973C" w14:textId="673C58C1" w:rsidR="00A817A0" w:rsidRDefault="001C1162" w:rsidP="00805566">
      <w:pPr>
        <w:spacing w:line="360" w:lineRule="auto"/>
        <w:jc w:val="center"/>
        <w:rPr>
          <w:b/>
          <w:bCs/>
        </w:rPr>
      </w:pPr>
      <w:r>
        <w:rPr>
          <w:noProof/>
        </w:rPr>
        <w:drawing>
          <wp:inline distT="0" distB="0" distL="0" distR="0" wp14:anchorId="6355FF4A" wp14:editId="752F9BD0">
            <wp:extent cx="2941455" cy="1620000"/>
            <wp:effectExtent l="0" t="0" r="0" b="0"/>
            <wp:docPr id="2082703934" name="Picture 24"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03934" name="Picture 24" descr="A graph with different colored line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41455" cy="1620000"/>
                    </a:xfrm>
                    <a:prstGeom prst="rect">
                      <a:avLst/>
                    </a:prstGeom>
                    <a:noFill/>
                    <a:ln>
                      <a:noFill/>
                    </a:ln>
                  </pic:spPr>
                </pic:pic>
              </a:graphicData>
            </a:graphic>
          </wp:inline>
        </w:drawing>
      </w:r>
      <w:r w:rsidR="00E46688">
        <w:rPr>
          <w:b/>
          <w:bCs/>
          <w:noProof/>
        </w:rPr>
        <w:t xml:space="preserve">  </w:t>
      </w:r>
      <w:r w:rsidR="00853330">
        <w:rPr>
          <w:b/>
          <w:bCs/>
          <w:noProof/>
        </w:rPr>
        <w:drawing>
          <wp:inline distT="0" distB="0" distL="0" distR="0" wp14:anchorId="45361A12" wp14:editId="54F88F85">
            <wp:extent cx="2901103" cy="1620000"/>
            <wp:effectExtent l="0" t="0" r="0" b="0"/>
            <wp:docPr id="1730703349" name="Picture 20"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03349" name="Picture 20" descr="A graph of different colored lines&#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01103" cy="1620000"/>
                    </a:xfrm>
                    <a:prstGeom prst="rect">
                      <a:avLst/>
                    </a:prstGeom>
                    <a:noFill/>
                    <a:ln>
                      <a:noFill/>
                    </a:ln>
                  </pic:spPr>
                </pic:pic>
              </a:graphicData>
            </a:graphic>
          </wp:inline>
        </w:drawing>
      </w:r>
      <w:r w:rsidR="000C08D0">
        <w:rPr>
          <w:b/>
          <w:bCs/>
        </w:rPr>
        <w:t xml:space="preserve">  </w:t>
      </w:r>
      <w:r>
        <w:rPr>
          <w:noProof/>
        </w:rPr>
        <w:drawing>
          <wp:inline distT="0" distB="0" distL="0" distR="0" wp14:anchorId="4C44B6D8" wp14:editId="03275DCE">
            <wp:extent cx="2941455" cy="1620000"/>
            <wp:effectExtent l="0" t="0" r="0" b="0"/>
            <wp:docPr id="1636614887" name="Picture 22"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14887" name="Picture 22" descr="A graph of different color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41455" cy="1620000"/>
                    </a:xfrm>
                    <a:prstGeom prst="rect">
                      <a:avLst/>
                    </a:prstGeom>
                    <a:noFill/>
                    <a:ln>
                      <a:noFill/>
                    </a:ln>
                  </pic:spPr>
                </pic:pic>
              </a:graphicData>
            </a:graphic>
          </wp:inline>
        </w:drawing>
      </w:r>
      <w:r w:rsidR="00E46688">
        <w:rPr>
          <w:b/>
          <w:bCs/>
        </w:rPr>
        <w:t xml:space="preserve">  </w:t>
      </w:r>
      <w:r w:rsidR="00853330">
        <w:rPr>
          <w:b/>
          <w:bCs/>
          <w:noProof/>
        </w:rPr>
        <w:drawing>
          <wp:inline distT="0" distB="0" distL="0" distR="0" wp14:anchorId="40551E14" wp14:editId="19EF553D">
            <wp:extent cx="2901103" cy="1620000"/>
            <wp:effectExtent l="0" t="0" r="0" b="0"/>
            <wp:docPr id="1378486571" name="Picture 21" descr="A graph of a number of squat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86571" name="Picture 21" descr="A graph of a number of squat cycl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01103" cy="1620000"/>
                    </a:xfrm>
                    <a:prstGeom prst="rect">
                      <a:avLst/>
                    </a:prstGeom>
                    <a:noFill/>
                    <a:ln>
                      <a:noFill/>
                    </a:ln>
                  </pic:spPr>
                </pic:pic>
              </a:graphicData>
            </a:graphic>
          </wp:inline>
        </w:drawing>
      </w:r>
      <w:r w:rsidR="000C08D0">
        <w:rPr>
          <w:b/>
          <w:bCs/>
        </w:rPr>
        <w:t xml:space="preserve">  </w:t>
      </w:r>
      <w:r>
        <w:rPr>
          <w:noProof/>
        </w:rPr>
        <w:drawing>
          <wp:inline distT="0" distB="0" distL="0" distR="0" wp14:anchorId="654C4DAE" wp14:editId="3B4CFC61">
            <wp:extent cx="2941455" cy="1620000"/>
            <wp:effectExtent l="0" t="0" r="0" b="0"/>
            <wp:docPr id="971041314" name="Picture 23"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041314" name="Picture 23" descr="A graph of different colors&#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41455" cy="1620000"/>
                    </a:xfrm>
                    <a:prstGeom prst="rect">
                      <a:avLst/>
                    </a:prstGeom>
                    <a:noFill/>
                    <a:ln>
                      <a:noFill/>
                    </a:ln>
                  </pic:spPr>
                </pic:pic>
              </a:graphicData>
            </a:graphic>
          </wp:inline>
        </w:drawing>
      </w:r>
      <w:r w:rsidR="00E46688">
        <w:rPr>
          <w:b/>
          <w:bCs/>
        </w:rPr>
        <w:t xml:space="preserve">  </w:t>
      </w:r>
      <w:r w:rsidR="002510E2">
        <w:rPr>
          <w:b/>
          <w:bCs/>
          <w:noProof/>
        </w:rPr>
        <w:drawing>
          <wp:inline distT="0" distB="0" distL="0" distR="0" wp14:anchorId="11634F26" wp14:editId="11256F1A">
            <wp:extent cx="2901103" cy="1620000"/>
            <wp:effectExtent l="0" t="0" r="0" b="0"/>
            <wp:docPr id="6240822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01103" cy="1620000"/>
                    </a:xfrm>
                    <a:prstGeom prst="rect">
                      <a:avLst/>
                    </a:prstGeom>
                    <a:noFill/>
                    <a:ln>
                      <a:noFill/>
                    </a:ln>
                  </pic:spPr>
                </pic:pic>
              </a:graphicData>
            </a:graphic>
          </wp:inline>
        </w:drawing>
      </w:r>
    </w:p>
    <w:p w14:paraId="6C2819D3" w14:textId="0999CAFE" w:rsidR="00857707" w:rsidRPr="00857707" w:rsidRDefault="00853330" w:rsidP="001D5558">
      <w:pPr>
        <w:spacing w:after="240"/>
        <w:jc w:val="center"/>
        <w:rPr>
          <w:sz w:val="22"/>
          <w:szCs w:val="22"/>
        </w:rPr>
      </w:pPr>
      <w:r>
        <w:rPr>
          <w:b/>
          <w:bCs/>
          <w:sz w:val="22"/>
          <w:szCs w:val="22"/>
        </w:rPr>
        <w:t xml:space="preserve">Figure </w:t>
      </w:r>
      <w:r w:rsidR="00231D50">
        <w:rPr>
          <w:b/>
          <w:bCs/>
          <w:sz w:val="22"/>
          <w:szCs w:val="22"/>
        </w:rPr>
        <w:t>4</w:t>
      </w:r>
      <w:r>
        <w:rPr>
          <w:b/>
          <w:bCs/>
          <w:sz w:val="22"/>
          <w:szCs w:val="22"/>
        </w:rPr>
        <w:t xml:space="preserve">. </w:t>
      </w:r>
      <w:r w:rsidR="00B94219">
        <w:rPr>
          <w:sz w:val="22"/>
          <w:szCs w:val="22"/>
        </w:rPr>
        <w:t xml:space="preserve">Averaged </w:t>
      </w:r>
      <w:r w:rsidR="001C1162">
        <w:rPr>
          <w:sz w:val="22"/>
          <w:szCs w:val="22"/>
        </w:rPr>
        <w:t xml:space="preserve">Normalized Joint Moments of Hip (left) and Knee (right) </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12"/>
        <w:gridCol w:w="1472"/>
        <w:gridCol w:w="1570"/>
      </w:tblGrid>
      <w:tr w:rsidR="001D5558" w:rsidRPr="00857707" w14:paraId="6DFD3A34" w14:textId="77777777" w:rsidTr="001D5558">
        <w:trPr>
          <w:trHeight w:val="227"/>
          <w:jc w:val="center"/>
        </w:trPr>
        <w:tc>
          <w:tcPr>
            <w:tcW w:w="1212" w:type="dxa"/>
            <w:tcBorders>
              <w:top w:val="single" w:sz="8" w:space="0" w:color="000000"/>
              <w:left w:val="single" w:sz="8" w:space="0" w:color="000000"/>
              <w:bottom w:val="single" w:sz="8" w:space="0" w:color="000000"/>
              <w:right w:val="single" w:sz="8" w:space="0" w:color="000000"/>
            </w:tcBorders>
            <w:vAlign w:val="bottom"/>
            <w:hideMark/>
          </w:tcPr>
          <w:p w14:paraId="597399C7" w14:textId="77777777" w:rsidR="00857707" w:rsidRPr="00857707" w:rsidRDefault="00857707" w:rsidP="001D5558">
            <w:pPr>
              <w:jc w:val="center"/>
              <w:rPr>
                <w:sz w:val="22"/>
                <w:szCs w:val="22"/>
                <w:lang w:val="en-AU"/>
              </w:rPr>
            </w:pPr>
            <w:r w:rsidRPr="00857707">
              <w:rPr>
                <w:b/>
                <w:bCs/>
                <w:sz w:val="22"/>
                <w:szCs w:val="22"/>
                <w:lang w:val="en-US"/>
              </w:rPr>
              <w:t>Depth</w:t>
            </w:r>
            <w:r w:rsidRPr="00857707">
              <w:rPr>
                <w:sz w:val="22"/>
                <w:szCs w:val="22"/>
                <w:lang w:val="en-AU"/>
              </w:rPr>
              <w:t>​</w:t>
            </w:r>
          </w:p>
        </w:tc>
        <w:tc>
          <w:tcPr>
            <w:tcW w:w="1472" w:type="dxa"/>
            <w:tcBorders>
              <w:top w:val="single" w:sz="8" w:space="0" w:color="000000"/>
              <w:left w:val="single" w:sz="8" w:space="0" w:color="000000"/>
              <w:bottom w:val="single" w:sz="8" w:space="0" w:color="000000"/>
              <w:right w:val="single" w:sz="8" w:space="0" w:color="000000"/>
            </w:tcBorders>
            <w:vAlign w:val="center"/>
            <w:hideMark/>
          </w:tcPr>
          <w:p w14:paraId="42DF5750" w14:textId="77777777" w:rsidR="00857707" w:rsidRPr="00857707" w:rsidRDefault="00857707" w:rsidP="001D5558">
            <w:pPr>
              <w:jc w:val="center"/>
              <w:rPr>
                <w:sz w:val="22"/>
                <w:szCs w:val="22"/>
                <w:lang w:val="en-AU"/>
              </w:rPr>
            </w:pPr>
            <w:r w:rsidRPr="00857707">
              <w:rPr>
                <w:b/>
                <w:bCs/>
                <w:sz w:val="22"/>
                <w:szCs w:val="22"/>
                <w:lang w:val="en-US"/>
              </w:rPr>
              <w:t>Hip Moment</w:t>
            </w:r>
            <w:r w:rsidRPr="00857707">
              <w:rPr>
                <w:sz w:val="22"/>
                <w:szCs w:val="22"/>
                <w:lang w:val="en-AU"/>
              </w:rPr>
              <w:t>​</w:t>
            </w:r>
          </w:p>
        </w:tc>
        <w:tc>
          <w:tcPr>
            <w:tcW w:w="1570" w:type="dxa"/>
            <w:tcBorders>
              <w:top w:val="single" w:sz="8" w:space="0" w:color="000000"/>
              <w:left w:val="single" w:sz="8" w:space="0" w:color="000000"/>
              <w:bottom w:val="single" w:sz="8" w:space="0" w:color="000000"/>
              <w:right w:val="single" w:sz="8" w:space="0" w:color="000000"/>
            </w:tcBorders>
            <w:vAlign w:val="center"/>
            <w:hideMark/>
          </w:tcPr>
          <w:p w14:paraId="0D2560BF" w14:textId="77777777" w:rsidR="00857707" w:rsidRPr="00857707" w:rsidRDefault="00857707" w:rsidP="001D5558">
            <w:pPr>
              <w:jc w:val="center"/>
              <w:rPr>
                <w:sz w:val="22"/>
                <w:szCs w:val="22"/>
                <w:lang w:val="en-AU"/>
              </w:rPr>
            </w:pPr>
            <w:r w:rsidRPr="00857707">
              <w:rPr>
                <w:b/>
                <w:bCs/>
                <w:sz w:val="22"/>
                <w:szCs w:val="22"/>
                <w:lang w:val="en-US"/>
              </w:rPr>
              <w:t>Knee Moment</w:t>
            </w:r>
            <w:r w:rsidRPr="00857707">
              <w:rPr>
                <w:sz w:val="22"/>
                <w:szCs w:val="22"/>
                <w:lang w:val="en-AU"/>
              </w:rPr>
              <w:t>​</w:t>
            </w:r>
          </w:p>
        </w:tc>
      </w:tr>
      <w:tr w:rsidR="001D5558" w:rsidRPr="00857707" w14:paraId="57343249" w14:textId="77777777" w:rsidTr="001D5558">
        <w:trPr>
          <w:trHeight w:val="227"/>
          <w:jc w:val="center"/>
        </w:trPr>
        <w:tc>
          <w:tcPr>
            <w:tcW w:w="1212" w:type="dxa"/>
            <w:tcBorders>
              <w:top w:val="single" w:sz="8" w:space="0" w:color="000000"/>
              <w:left w:val="single" w:sz="8" w:space="0" w:color="000000"/>
              <w:bottom w:val="single" w:sz="8" w:space="0" w:color="000000"/>
              <w:right w:val="single" w:sz="8" w:space="0" w:color="000000"/>
            </w:tcBorders>
            <w:vAlign w:val="center"/>
            <w:hideMark/>
          </w:tcPr>
          <w:p w14:paraId="26AECD49" w14:textId="77777777" w:rsidR="00857707" w:rsidRPr="00857707" w:rsidRDefault="00857707" w:rsidP="001D5558">
            <w:pPr>
              <w:jc w:val="center"/>
              <w:rPr>
                <w:sz w:val="22"/>
                <w:szCs w:val="22"/>
                <w:lang w:val="en-AU"/>
              </w:rPr>
            </w:pPr>
            <w:r w:rsidRPr="00857707">
              <w:rPr>
                <w:sz w:val="22"/>
                <w:szCs w:val="22"/>
                <w:lang w:val="en-US"/>
              </w:rPr>
              <w:t>Deep</w:t>
            </w:r>
            <w:r w:rsidRPr="00857707">
              <w:rPr>
                <w:sz w:val="22"/>
                <w:szCs w:val="22"/>
                <w:lang w:val="en-AU"/>
              </w:rPr>
              <w:t>​</w:t>
            </w:r>
          </w:p>
        </w:tc>
        <w:tc>
          <w:tcPr>
            <w:tcW w:w="1472" w:type="dxa"/>
            <w:tcBorders>
              <w:top w:val="single" w:sz="8" w:space="0" w:color="000000"/>
              <w:left w:val="single" w:sz="8" w:space="0" w:color="000000"/>
              <w:bottom w:val="single" w:sz="8" w:space="0" w:color="000000"/>
              <w:right w:val="single" w:sz="8" w:space="0" w:color="000000"/>
            </w:tcBorders>
            <w:vAlign w:val="center"/>
            <w:hideMark/>
          </w:tcPr>
          <w:p w14:paraId="1B062EAE" w14:textId="77777777" w:rsidR="00857707" w:rsidRPr="00857707" w:rsidRDefault="00857707" w:rsidP="001D5558">
            <w:pPr>
              <w:jc w:val="center"/>
              <w:rPr>
                <w:sz w:val="22"/>
                <w:szCs w:val="22"/>
                <w:lang w:val="en-AU"/>
              </w:rPr>
            </w:pPr>
            <w:r w:rsidRPr="00857707">
              <w:rPr>
                <w:sz w:val="22"/>
                <w:szCs w:val="22"/>
                <w:lang w:val="en-US"/>
              </w:rPr>
              <w:t>r = 0.998</w:t>
            </w:r>
            <w:r w:rsidRPr="00857707">
              <w:rPr>
                <w:sz w:val="22"/>
                <w:szCs w:val="22"/>
                <w:lang w:val="en-AU"/>
              </w:rPr>
              <w:t>​</w:t>
            </w:r>
          </w:p>
        </w:tc>
        <w:tc>
          <w:tcPr>
            <w:tcW w:w="1570" w:type="dxa"/>
            <w:tcBorders>
              <w:top w:val="single" w:sz="8" w:space="0" w:color="000000"/>
              <w:left w:val="single" w:sz="8" w:space="0" w:color="000000"/>
              <w:bottom w:val="single" w:sz="8" w:space="0" w:color="000000"/>
              <w:right w:val="single" w:sz="8" w:space="0" w:color="000000"/>
            </w:tcBorders>
            <w:vAlign w:val="center"/>
            <w:hideMark/>
          </w:tcPr>
          <w:p w14:paraId="573995C9" w14:textId="77777777" w:rsidR="00857707" w:rsidRPr="00857707" w:rsidRDefault="00857707" w:rsidP="001D5558">
            <w:pPr>
              <w:jc w:val="center"/>
              <w:rPr>
                <w:sz w:val="22"/>
                <w:szCs w:val="22"/>
                <w:lang w:val="en-AU"/>
              </w:rPr>
            </w:pPr>
            <w:r w:rsidRPr="00857707">
              <w:rPr>
                <w:sz w:val="22"/>
                <w:szCs w:val="22"/>
                <w:lang w:val="en-US"/>
              </w:rPr>
              <w:t>r = -0.217</w:t>
            </w:r>
            <w:r w:rsidRPr="00857707">
              <w:rPr>
                <w:sz w:val="22"/>
                <w:szCs w:val="22"/>
                <w:lang w:val="en-AU"/>
              </w:rPr>
              <w:t>​</w:t>
            </w:r>
          </w:p>
        </w:tc>
      </w:tr>
      <w:tr w:rsidR="001D5558" w:rsidRPr="00857707" w14:paraId="0297319B" w14:textId="77777777" w:rsidTr="001D5558">
        <w:trPr>
          <w:trHeight w:val="227"/>
          <w:jc w:val="center"/>
        </w:trPr>
        <w:tc>
          <w:tcPr>
            <w:tcW w:w="1212" w:type="dxa"/>
            <w:tcBorders>
              <w:top w:val="single" w:sz="8" w:space="0" w:color="000000"/>
              <w:left w:val="single" w:sz="8" w:space="0" w:color="000000"/>
              <w:bottom w:val="single" w:sz="8" w:space="0" w:color="000000"/>
              <w:right w:val="single" w:sz="8" w:space="0" w:color="000000"/>
            </w:tcBorders>
            <w:vAlign w:val="center"/>
            <w:hideMark/>
          </w:tcPr>
          <w:p w14:paraId="0879F470" w14:textId="77777777" w:rsidR="00857707" w:rsidRPr="00857707" w:rsidRDefault="00857707" w:rsidP="001D5558">
            <w:pPr>
              <w:jc w:val="center"/>
              <w:rPr>
                <w:sz w:val="22"/>
                <w:szCs w:val="22"/>
                <w:lang w:val="en-AU"/>
              </w:rPr>
            </w:pPr>
            <w:r w:rsidRPr="00857707">
              <w:rPr>
                <w:sz w:val="22"/>
                <w:szCs w:val="22"/>
                <w:lang w:val="en-US"/>
              </w:rPr>
              <w:t>Medium</w:t>
            </w:r>
            <w:r w:rsidRPr="00857707">
              <w:rPr>
                <w:sz w:val="22"/>
                <w:szCs w:val="22"/>
                <w:lang w:val="en-AU"/>
              </w:rPr>
              <w:t>​</w:t>
            </w:r>
          </w:p>
        </w:tc>
        <w:tc>
          <w:tcPr>
            <w:tcW w:w="1472" w:type="dxa"/>
            <w:tcBorders>
              <w:top w:val="single" w:sz="8" w:space="0" w:color="000000"/>
              <w:left w:val="single" w:sz="8" w:space="0" w:color="000000"/>
              <w:bottom w:val="single" w:sz="8" w:space="0" w:color="000000"/>
              <w:right w:val="single" w:sz="8" w:space="0" w:color="000000"/>
            </w:tcBorders>
            <w:vAlign w:val="center"/>
            <w:hideMark/>
          </w:tcPr>
          <w:p w14:paraId="49A31EF7" w14:textId="77777777" w:rsidR="00857707" w:rsidRPr="00857707" w:rsidRDefault="00857707" w:rsidP="001D5558">
            <w:pPr>
              <w:jc w:val="center"/>
              <w:rPr>
                <w:sz w:val="22"/>
                <w:szCs w:val="22"/>
                <w:lang w:val="en-AU"/>
              </w:rPr>
            </w:pPr>
            <w:r w:rsidRPr="00857707">
              <w:rPr>
                <w:sz w:val="22"/>
                <w:szCs w:val="22"/>
                <w:lang w:val="en-US"/>
              </w:rPr>
              <w:t>r = 0.997</w:t>
            </w:r>
            <w:r w:rsidRPr="00857707">
              <w:rPr>
                <w:sz w:val="22"/>
                <w:szCs w:val="22"/>
                <w:lang w:val="en-AU"/>
              </w:rPr>
              <w:t>​</w:t>
            </w:r>
          </w:p>
        </w:tc>
        <w:tc>
          <w:tcPr>
            <w:tcW w:w="1570" w:type="dxa"/>
            <w:tcBorders>
              <w:top w:val="single" w:sz="8" w:space="0" w:color="000000"/>
              <w:left w:val="single" w:sz="8" w:space="0" w:color="000000"/>
              <w:bottom w:val="single" w:sz="8" w:space="0" w:color="000000"/>
              <w:right w:val="single" w:sz="8" w:space="0" w:color="000000"/>
            </w:tcBorders>
            <w:vAlign w:val="center"/>
            <w:hideMark/>
          </w:tcPr>
          <w:p w14:paraId="11E7BF01" w14:textId="77777777" w:rsidR="00857707" w:rsidRPr="00857707" w:rsidRDefault="00857707" w:rsidP="001D5558">
            <w:pPr>
              <w:jc w:val="center"/>
              <w:rPr>
                <w:sz w:val="22"/>
                <w:szCs w:val="22"/>
                <w:lang w:val="en-AU"/>
              </w:rPr>
            </w:pPr>
            <w:r w:rsidRPr="00857707">
              <w:rPr>
                <w:sz w:val="22"/>
                <w:szCs w:val="22"/>
                <w:lang w:val="en-US"/>
              </w:rPr>
              <w:t>r = 0.716</w:t>
            </w:r>
            <w:r w:rsidRPr="00857707">
              <w:rPr>
                <w:sz w:val="22"/>
                <w:szCs w:val="22"/>
                <w:lang w:val="en-AU"/>
              </w:rPr>
              <w:t>​</w:t>
            </w:r>
          </w:p>
        </w:tc>
      </w:tr>
      <w:tr w:rsidR="001D5558" w:rsidRPr="00857707" w14:paraId="66DBC22C" w14:textId="77777777" w:rsidTr="001D5558">
        <w:trPr>
          <w:trHeight w:val="227"/>
          <w:jc w:val="center"/>
        </w:trPr>
        <w:tc>
          <w:tcPr>
            <w:tcW w:w="1212" w:type="dxa"/>
            <w:tcBorders>
              <w:top w:val="single" w:sz="8" w:space="0" w:color="000000"/>
              <w:left w:val="single" w:sz="8" w:space="0" w:color="000000"/>
              <w:bottom w:val="single" w:sz="8" w:space="0" w:color="000000"/>
              <w:right w:val="single" w:sz="8" w:space="0" w:color="000000"/>
            </w:tcBorders>
            <w:vAlign w:val="center"/>
            <w:hideMark/>
          </w:tcPr>
          <w:p w14:paraId="7D56A92C" w14:textId="77777777" w:rsidR="00857707" w:rsidRPr="00857707" w:rsidRDefault="00857707" w:rsidP="001D5558">
            <w:pPr>
              <w:jc w:val="center"/>
              <w:rPr>
                <w:sz w:val="22"/>
                <w:szCs w:val="22"/>
                <w:lang w:val="en-AU"/>
              </w:rPr>
            </w:pPr>
            <w:r w:rsidRPr="00857707">
              <w:rPr>
                <w:sz w:val="22"/>
                <w:szCs w:val="22"/>
                <w:lang w:val="en-US"/>
              </w:rPr>
              <w:t>Shallow</w:t>
            </w:r>
            <w:r w:rsidRPr="00857707">
              <w:rPr>
                <w:sz w:val="22"/>
                <w:szCs w:val="22"/>
                <w:lang w:val="en-AU"/>
              </w:rPr>
              <w:t>​</w:t>
            </w:r>
          </w:p>
        </w:tc>
        <w:tc>
          <w:tcPr>
            <w:tcW w:w="1472" w:type="dxa"/>
            <w:tcBorders>
              <w:top w:val="single" w:sz="8" w:space="0" w:color="000000"/>
              <w:left w:val="single" w:sz="8" w:space="0" w:color="000000"/>
              <w:bottom w:val="single" w:sz="8" w:space="0" w:color="000000"/>
              <w:right w:val="single" w:sz="8" w:space="0" w:color="000000"/>
            </w:tcBorders>
            <w:vAlign w:val="center"/>
            <w:hideMark/>
          </w:tcPr>
          <w:p w14:paraId="00A50117" w14:textId="77777777" w:rsidR="00857707" w:rsidRPr="00857707" w:rsidRDefault="00857707" w:rsidP="001D5558">
            <w:pPr>
              <w:jc w:val="center"/>
              <w:rPr>
                <w:sz w:val="22"/>
                <w:szCs w:val="22"/>
                <w:lang w:val="en-AU"/>
              </w:rPr>
            </w:pPr>
            <w:r w:rsidRPr="00857707">
              <w:rPr>
                <w:sz w:val="22"/>
                <w:szCs w:val="22"/>
                <w:lang w:val="en-US"/>
              </w:rPr>
              <w:t>r = 0.950</w:t>
            </w:r>
            <w:r w:rsidRPr="00857707">
              <w:rPr>
                <w:sz w:val="22"/>
                <w:szCs w:val="22"/>
                <w:lang w:val="en-AU"/>
              </w:rPr>
              <w:t>​</w:t>
            </w:r>
          </w:p>
        </w:tc>
        <w:tc>
          <w:tcPr>
            <w:tcW w:w="1570" w:type="dxa"/>
            <w:tcBorders>
              <w:top w:val="single" w:sz="8" w:space="0" w:color="000000"/>
              <w:left w:val="single" w:sz="8" w:space="0" w:color="000000"/>
              <w:bottom w:val="single" w:sz="8" w:space="0" w:color="000000"/>
              <w:right w:val="single" w:sz="8" w:space="0" w:color="000000"/>
            </w:tcBorders>
            <w:vAlign w:val="center"/>
            <w:hideMark/>
          </w:tcPr>
          <w:p w14:paraId="55277C63" w14:textId="77777777" w:rsidR="00857707" w:rsidRPr="00857707" w:rsidRDefault="00857707" w:rsidP="001D5558">
            <w:pPr>
              <w:jc w:val="center"/>
              <w:rPr>
                <w:sz w:val="22"/>
                <w:szCs w:val="22"/>
                <w:lang w:val="en-AU"/>
              </w:rPr>
            </w:pPr>
            <w:r w:rsidRPr="00857707">
              <w:rPr>
                <w:sz w:val="22"/>
                <w:szCs w:val="22"/>
                <w:lang w:val="en-US"/>
              </w:rPr>
              <w:t>r = -0.931</w:t>
            </w:r>
            <w:r w:rsidRPr="00857707">
              <w:rPr>
                <w:sz w:val="22"/>
                <w:szCs w:val="22"/>
                <w:lang w:val="en-AU"/>
              </w:rPr>
              <w:t>​</w:t>
            </w:r>
          </w:p>
        </w:tc>
      </w:tr>
    </w:tbl>
    <w:p w14:paraId="69D324A2" w14:textId="5A31EC08" w:rsidR="00857707" w:rsidRDefault="007E232C" w:rsidP="00C258BF">
      <w:pPr>
        <w:spacing w:before="240" w:after="200" w:line="240" w:lineRule="auto"/>
        <w:jc w:val="center"/>
        <w:rPr>
          <w:sz w:val="22"/>
          <w:szCs w:val="22"/>
        </w:rPr>
      </w:pPr>
      <w:r>
        <w:rPr>
          <w:b/>
          <w:bCs/>
          <w:sz w:val="22"/>
          <w:szCs w:val="22"/>
        </w:rPr>
        <w:t>Table 2.</w:t>
      </w:r>
      <w:r>
        <w:rPr>
          <w:sz w:val="22"/>
          <w:szCs w:val="22"/>
        </w:rPr>
        <w:t xml:space="preserve"> </w:t>
      </w:r>
      <w:r w:rsidR="00C258BF">
        <w:rPr>
          <w:sz w:val="22"/>
          <w:szCs w:val="22"/>
        </w:rPr>
        <w:t xml:space="preserve">Pearson </w:t>
      </w:r>
      <w:r w:rsidR="00C258BF" w:rsidRPr="00C258BF">
        <w:rPr>
          <w:sz w:val="22"/>
          <w:szCs w:val="22"/>
        </w:rPr>
        <w:t>Correlation Between Load and Absolute Peak Joint Moment​</w:t>
      </w:r>
    </w:p>
    <w:p w14:paraId="43AB90E1" w14:textId="630BFB0F" w:rsidR="004126AE" w:rsidRPr="00B00307" w:rsidRDefault="00946495" w:rsidP="00D560C9">
      <w:pPr>
        <w:spacing w:after="240" w:line="240" w:lineRule="auto"/>
        <w:rPr>
          <w:b/>
          <w:bCs/>
        </w:rPr>
      </w:pPr>
      <w:r w:rsidRPr="00946495">
        <w:t xml:space="preserve">Figure 4 shows the averaged hip and knee joint moments across all nine depth–load combinations, with corresponding correlation values presented in Table 2. Hip joint moments demonstrated very strong positive correlations with load across all depths (r </w:t>
      </w:r>
      <w:r w:rsidR="0089536D">
        <w:t>=</w:t>
      </w:r>
      <w:r w:rsidRPr="00946495">
        <w:t xml:space="preserve"> 0.95</w:t>
      </w:r>
      <w:r w:rsidR="0089536D">
        <w:t>-</w:t>
      </w:r>
      <w:r w:rsidRPr="00946495">
        <w:t>0.99</w:t>
      </w:r>
      <w:r w:rsidR="0089536D">
        <w:t>8</w:t>
      </w:r>
      <w:r w:rsidRPr="00946495">
        <w:t>). Knee joint moments showed inconsistent trends, with a moderate positive correlation in the medium depth (r = 0.716), a weak negative correlation in the deep condition (</w:t>
      </w:r>
      <w:r w:rsidR="00E86551">
        <w:t>r</w:t>
      </w:r>
      <w:r w:rsidRPr="00946495">
        <w:t xml:space="preserve"> = –0.217), and a strong negative correlation in the shallow condition (r = –0.931).</w:t>
      </w:r>
    </w:p>
    <w:p w14:paraId="175BFCA3" w14:textId="782068D1" w:rsidR="00043F92" w:rsidRPr="00B00307" w:rsidRDefault="00043F92" w:rsidP="00043F92">
      <w:pPr>
        <w:spacing w:line="360" w:lineRule="auto"/>
        <w:rPr>
          <w:b/>
          <w:bCs/>
        </w:rPr>
      </w:pPr>
      <w:r>
        <w:rPr>
          <w:b/>
          <w:bCs/>
        </w:rPr>
        <w:lastRenderedPageBreak/>
        <w:t>3. Muscle Activations</w:t>
      </w:r>
    </w:p>
    <w:p w14:paraId="656ED1DF" w14:textId="324C5690" w:rsidR="00BD7DD7" w:rsidRDefault="009970DE" w:rsidP="00450653">
      <w:pPr>
        <w:jc w:val="center"/>
      </w:pPr>
      <w:r>
        <w:rPr>
          <w:noProof/>
        </w:rPr>
        <w:drawing>
          <wp:inline distT="0" distB="0" distL="0" distR="0" wp14:anchorId="5216D412" wp14:editId="7A9227B9">
            <wp:extent cx="2901826" cy="1800000"/>
            <wp:effectExtent l="0" t="0" r="0" b="0"/>
            <wp:docPr id="613799115" name="Picture 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799115" name="Picture 3" descr="A graph of different colored bars&#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01826" cy="1800000"/>
                    </a:xfrm>
                    <a:prstGeom prst="rect">
                      <a:avLst/>
                    </a:prstGeom>
                    <a:noFill/>
                    <a:ln>
                      <a:noFill/>
                    </a:ln>
                  </pic:spPr>
                </pic:pic>
              </a:graphicData>
            </a:graphic>
          </wp:inline>
        </w:drawing>
      </w:r>
      <w:r w:rsidR="00EE7E80">
        <w:t xml:space="preserve">   </w:t>
      </w:r>
      <w:r w:rsidR="007B112C">
        <w:rPr>
          <w:noProof/>
        </w:rPr>
        <w:drawing>
          <wp:inline distT="0" distB="0" distL="0" distR="0" wp14:anchorId="35A19ED1" wp14:editId="33BD271C">
            <wp:extent cx="2901826" cy="1800000"/>
            <wp:effectExtent l="0" t="0" r="0" b="0"/>
            <wp:docPr id="1810593542"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93542" name="Picture 1" descr="A graph of a graph&#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01826" cy="1800000"/>
                    </a:xfrm>
                    <a:prstGeom prst="rect">
                      <a:avLst/>
                    </a:prstGeom>
                    <a:noFill/>
                    <a:ln>
                      <a:noFill/>
                    </a:ln>
                  </pic:spPr>
                </pic:pic>
              </a:graphicData>
            </a:graphic>
          </wp:inline>
        </w:drawing>
      </w:r>
      <w:r>
        <w:rPr>
          <w:noProof/>
        </w:rPr>
        <w:drawing>
          <wp:inline distT="0" distB="0" distL="0" distR="0" wp14:anchorId="50D2A069" wp14:editId="0F831B5B">
            <wp:extent cx="2901826" cy="1800000"/>
            <wp:effectExtent l="0" t="0" r="0" b="0"/>
            <wp:docPr id="752557457" name="Picture 2" descr="A graph of a graph of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57457" name="Picture 2" descr="A graph of a graph of a number of different colored bar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01826" cy="1800000"/>
                    </a:xfrm>
                    <a:prstGeom prst="rect">
                      <a:avLst/>
                    </a:prstGeom>
                    <a:noFill/>
                    <a:ln>
                      <a:noFill/>
                    </a:ln>
                  </pic:spPr>
                </pic:pic>
              </a:graphicData>
            </a:graphic>
          </wp:inline>
        </w:drawing>
      </w:r>
    </w:p>
    <w:p w14:paraId="1475D68F" w14:textId="75CE6947" w:rsidR="00450653" w:rsidRPr="00857707" w:rsidRDefault="00450653" w:rsidP="00450653">
      <w:pPr>
        <w:spacing w:after="240"/>
        <w:jc w:val="center"/>
        <w:rPr>
          <w:sz w:val="22"/>
          <w:szCs w:val="22"/>
        </w:rPr>
      </w:pPr>
      <w:r>
        <w:rPr>
          <w:b/>
          <w:bCs/>
          <w:sz w:val="22"/>
          <w:szCs w:val="22"/>
        </w:rPr>
        <w:t xml:space="preserve">Figure </w:t>
      </w:r>
      <w:r w:rsidR="008E31F4">
        <w:rPr>
          <w:b/>
          <w:bCs/>
          <w:sz w:val="22"/>
          <w:szCs w:val="22"/>
        </w:rPr>
        <w:t>5</w:t>
      </w:r>
      <w:r>
        <w:rPr>
          <w:b/>
          <w:bCs/>
          <w:sz w:val="22"/>
          <w:szCs w:val="22"/>
        </w:rPr>
        <w:t xml:space="preserve">. </w:t>
      </w:r>
      <w:r w:rsidR="00E54B67" w:rsidRPr="00E54B67">
        <w:rPr>
          <w:sz w:val="22"/>
          <w:szCs w:val="22"/>
        </w:rPr>
        <w:t xml:space="preserve">Averaged </w:t>
      </w:r>
      <w:r w:rsidR="00E54B67">
        <w:rPr>
          <w:sz w:val="22"/>
          <w:szCs w:val="22"/>
        </w:rPr>
        <w:t>P</w:t>
      </w:r>
      <w:r w:rsidR="00E54B67" w:rsidRPr="00E54B67">
        <w:rPr>
          <w:sz w:val="22"/>
          <w:szCs w:val="22"/>
        </w:rPr>
        <w:t xml:space="preserve">eak </w:t>
      </w:r>
      <w:r w:rsidR="00E54B67">
        <w:rPr>
          <w:sz w:val="22"/>
          <w:szCs w:val="22"/>
        </w:rPr>
        <w:t>A</w:t>
      </w:r>
      <w:r w:rsidR="00E54B67" w:rsidRPr="00E54B67">
        <w:rPr>
          <w:sz w:val="22"/>
          <w:szCs w:val="22"/>
        </w:rPr>
        <w:t xml:space="preserve">ctivations of </w:t>
      </w:r>
      <w:r w:rsidR="00E54B67">
        <w:rPr>
          <w:sz w:val="22"/>
          <w:szCs w:val="22"/>
        </w:rPr>
        <w:t>G</w:t>
      </w:r>
      <w:r w:rsidR="00E54B67" w:rsidRPr="00E54B67">
        <w:rPr>
          <w:sz w:val="22"/>
          <w:szCs w:val="22"/>
        </w:rPr>
        <w:t xml:space="preserve">luteus </w:t>
      </w:r>
      <w:r w:rsidR="00E54B67">
        <w:rPr>
          <w:sz w:val="22"/>
          <w:szCs w:val="22"/>
        </w:rPr>
        <w:t>M</w:t>
      </w:r>
      <w:r w:rsidR="00E54B67" w:rsidRPr="00E54B67">
        <w:rPr>
          <w:sz w:val="22"/>
          <w:szCs w:val="22"/>
        </w:rPr>
        <w:t>aximus (</w:t>
      </w:r>
      <w:r w:rsidR="00E54B67">
        <w:rPr>
          <w:sz w:val="22"/>
          <w:szCs w:val="22"/>
        </w:rPr>
        <w:t>t</w:t>
      </w:r>
      <w:r w:rsidR="00E54B67" w:rsidRPr="00E54B67">
        <w:rPr>
          <w:sz w:val="22"/>
          <w:szCs w:val="22"/>
        </w:rPr>
        <w:t xml:space="preserve">op-left), </w:t>
      </w:r>
      <w:r w:rsidR="00E54B67">
        <w:rPr>
          <w:sz w:val="22"/>
          <w:szCs w:val="22"/>
        </w:rPr>
        <w:t>B</w:t>
      </w:r>
      <w:r w:rsidR="00E54B67" w:rsidRPr="00E54B67">
        <w:rPr>
          <w:sz w:val="22"/>
          <w:szCs w:val="22"/>
        </w:rPr>
        <w:t xml:space="preserve">iceps </w:t>
      </w:r>
      <w:r w:rsidR="00E54B67">
        <w:rPr>
          <w:sz w:val="22"/>
          <w:szCs w:val="22"/>
        </w:rPr>
        <w:t>F</w:t>
      </w:r>
      <w:r w:rsidR="00E54B67" w:rsidRPr="00E54B67">
        <w:rPr>
          <w:sz w:val="22"/>
          <w:szCs w:val="22"/>
        </w:rPr>
        <w:t xml:space="preserve">emoris (top-right), and </w:t>
      </w:r>
      <w:r w:rsidR="00E54B67">
        <w:rPr>
          <w:sz w:val="22"/>
          <w:szCs w:val="22"/>
        </w:rPr>
        <w:t>V</w:t>
      </w:r>
      <w:r w:rsidR="00E54B67" w:rsidRPr="00E54B67">
        <w:rPr>
          <w:sz w:val="22"/>
          <w:szCs w:val="22"/>
        </w:rPr>
        <w:t xml:space="preserve">astus (bottom) </w:t>
      </w:r>
      <w:r w:rsidR="00E54B67">
        <w:rPr>
          <w:sz w:val="22"/>
          <w:szCs w:val="22"/>
        </w:rPr>
        <w:t>A</w:t>
      </w:r>
      <w:r w:rsidR="00E54B67" w:rsidRPr="00E54B67">
        <w:rPr>
          <w:sz w:val="22"/>
          <w:szCs w:val="22"/>
        </w:rPr>
        <w:t xml:space="preserve">cross </w:t>
      </w:r>
      <w:r w:rsidR="00E54B67">
        <w:rPr>
          <w:sz w:val="22"/>
          <w:szCs w:val="22"/>
        </w:rPr>
        <w:t>A</w:t>
      </w:r>
      <w:r w:rsidR="00E54B67" w:rsidRPr="00E54B67">
        <w:rPr>
          <w:sz w:val="22"/>
          <w:szCs w:val="22"/>
        </w:rPr>
        <w:t xml:space="preserve">ll </w:t>
      </w:r>
      <w:r w:rsidR="00E54B67">
        <w:rPr>
          <w:sz w:val="22"/>
          <w:szCs w:val="22"/>
        </w:rPr>
        <w:t>D</w:t>
      </w:r>
      <w:r w:rsidR="00E54B67" w:rsidRPr="00E54B67">
        <w:rPr>
          <w:sz w:val="22"/>
          <w:szCs w:val="22"/>
        </w:rPr>
        <w:t>epth</w:t>
      </w:r>
      <w:r w:rsidR="00E54B67">
        <w:rPr>
          <w:sz w:val="22"/>
          <w:szCs w:val="22"/>
        </w:rPr>
        <w:t>-L</w:t>
      </w:r>
      <w:r w:rsidR="00E54B67" w:rsidRPr="00E54B67">
        <w:rPr>
          <w:sz w:val="22"/>
          <w:szCs w:val="22"/>
        </w:rPr>
        <w:t xml:space="preserve">oad </w:t>
      </w:r>
      <w:r w:rsidR="00E54B67">
        <w:rPr>
          <w:sz w:val="22"/>
          <w:szCs w:val="22"/>
        </w:rPr>
        <w:t>C</w:t>
      </w:r>
      <w:r w:rsidR="00E54B67" w:rsidRPr="00E54B67">
        <w:rPr>
          <w:sz w:val="22"/>
          <w:szCs w:val="22"/>
        </w:rPr>
        <w:t>ombinations.</w:t>
      </w:r>
    </w:p>
    <w:p w14:paraId="10F4A54B" w14:textId="46170E73" w:rsidR="00450653" w:rsidRDefault="00144CAB" w:rsidP="009E5211">
      <w:pPr>
        <w:spacing w:line="240" w:lineRule="auto"/>
      </w:pPr>
      <w:r w:rsidRPr="00144CAB">
        <w:t>Figure 5 shows the averaged peak activation values for gluteus maximus, vastus, and biceps femoris across all depth</w:t>
      </w:r>
      <w:r w:rsidR="001D4B5C">
        <w:t>-</w:t>
      </w:r>
      <w:r w:rsidRPr="00144CAB">
        <w:t xml:space="preserve">load combinations. Gluteus maximus activation increased progressively across depth and load, with the highest values observed in the deep condition at </w:t>
      </w:r>
      <w:r w:rsidR="00447E2E">
        <w:t>5.0</w:t>
      </w:r>
      <w:r w:rsidRPr="00144CAB">
        <w:t xml:space="preserve"> kg. Vastus activation was consistently highest in the deep condition for all loads, while medium depth also showed elevated values relative to shallow. Biceps femoris activation displayed smaller depth-related differences, though </w:t>
      </w:r>
      <w:r w:rsidR="00E50ADF">
        <w:t>small</w:t>
      </w:r>
      <w:r w:rsidRPr="00144CAB">
        <w:t xml:space="preserve"> load-related increases were observed in the shallow and medium conditions. Overall, peak activation patterns varied substantially between muscles, with gluteus maximus and vastus showing clearer scaling with depth and load compared to biceps femoris.</w:t>
      </w:r>
    </w:p>
    <w:p w14:paraId="54ACD53F" w14:textId="77777777" w:rsidR="00842915" w:rsidRPr="00C77306" w:rsidRDefault="002403B0">
      <w:pPr>
        <w:pStyle w:val="Heading3"/>
        <w:spacing w:line="240" w:lineRule="auto"/>
        <w:rPr>
          <w:b/>
          <w:bCs/>
          <w:color w:val="auto"/>
        </w:rPr>
      </w:pPr>
      <w:r w:rsidRPr="00C77306">
        <w:rPr>
          <w:b/>
          <w:bCs/>
          <w:color w:val="auto"/>
        </w:rPr>
        <w:t>Discussion</w:t>
      </w:r>
    </w:p>
    <w:p w14:paraId="1AB8DA22" w14:textId="5C15F879" w:rsidR="00670957" w:rsidRDefault="00670957" w:rsidP="00670957">
      <w:pPr>
        <w:spacing w:line="360" w:lineRule="auto"/>
        <w:rPr>
          <w:b/>
          <w:bCs/>
        </w:rPr>
      </w:pPr>
      <w:r>
        <w:rPr>
          <w:b/>
          <w:bCs/>
        </w:rPr>
        <w:t xml:space="preserve">1. </w:t>
      </w:r>
      <w:r w:rsidR="006745AA">
        <w:rPr>
          <w:b/>
          <w:bCs/>
        </w:rPr>
        <w:t xml:space="preserve">Findings </w:t>
      </w:r>
      <w:r w:rsidR="002E34D3" w:rsidRPr="002E34D3">
        <w:rPr>
          <w:b/>
          <w:bCs/>
        </w:rPr>
        <w:t>Summary</w:t>
      </w:r>
    </w:p>
    <w:p w14:paraId="741C3E29" w14:textId="3542AE1B" w:rsidR="006C0613" w:rsidRDefault="00305F2E" w:rsidP="00DE75E2">
      <w:pPr>
        <w:spacing w:line="240" w:lineRule="auto"/>
      </w:pPr>
      <w:r w:rsidRPr="00305F2E">
        <w:t xml:space="preserve">This study examined how squat depth and external load influence lower-limb mechanics during the goblet squat. Hip joint moments increased consistently with load across all depths, with the highest values in the deep squat. Knee joint moments, however, showed smaller and more inconsistent load-related changes, including weak or inverse correlations in the shallow and deep squat. Gluteus maximus and </w:t>
      </w:r>
      <w:proofErr w:type="gramStart"/>
      <w:r w:rsidRPr="00305F2E">
        <w:t>vastus activation</w:t>
      </w:r>
      <w:proofErr w:type="gramEnd"/>
      <w:r w:rsidRPr="00305F2E">
        <w:t xml:space="preserve"> increased with both depth and load, whereas biceps femoris activation showed minimal depth-related differences and only modest load-related increases in shallow and medium conditions. Overall, depth and load scaled hip mechanics and gluteus/vastus activation more clearly than knee mechanics or biceps femoris activation.</w:t>
      </w:r>
    </w:p>
    <w:p w14:paraId="4EDC4D1D" w14:textId="77777777" w:rsidR="00305F2E" w:rsidRDefault="00305F2E" w:rsidP="00DE75E2">
      <w:pPr>
        <w:spacing w:line="240" w:lineRule="auto"/>
      </w:pPr>
    </w:p>
    <w:p w14:paraId="56E41009" w14:textId="2E407473" w:rsidR="00670957" w:rsidRDefault="00670957" w:rsidP="002324F6">
      <w:pPr>
        <w:spacing w:line="360" w:lineRule="auto"/>
        <w:rPr>
          <w:b/>
          <w:bCs/>
        </w:rPr>
      </w:pPr>
      <w:r>
        <w:rPr>
          <w:b/>
          <w:bCs/>
        </w:rPr>
        <w:lastRenderedPageBreak/>
        <w:t xml:space="preserve">2. </w:t>
      </w:r>
      <w:r w:rsidR="002E34D3">
        <w:rPr>
          <w:b/>
          <w:bCs/>
        </w:rPr>
        <w:t>Comparison with Prior Research</w:t>
      </w:r>
    </w:p>
    <w:p w14:paraId="1B07CB53" w14:textId="6891BFEC" w:rsidR="00A818C5" w:rsidRPr="00A818C5" w:rsidRDefault="00A818C5" w:rsidP="001D0330">
      <w:pPr>
        <w:spacing w:after="100" w:afterAutospacing="1" w:line="240" w:lineRule="auto"/>
        <w:rPr>
          <w:lang w:val="en-AU"/>
        </w:rPr>
      </w:pPr>
      <w:r w:rsidRPr="00A818C5">
        <w:rPr>
          <w:lang w:val="en-AU"/>
        </w:rPr>
        <w:t>The joint-moment patterns observed in this study both agree with and diverge from previous squat biomechanics research. Prior barbell squat studies have shown that knee extensor moments typically increase with depth and load (</w:t>
      </w:r>
      <w:r>
        <w:rPr>
          <w:lang w:val="en-AU"/>
        </w:rPr>
        <w:t xml:space="preserve">e.g., </w:t>
      </w:r>
      <w:r w:rsidRPr="00A818C5">
        <w:rPr>
          <w:lang w:val="en-AU"/>
        </w:rPr>
        <w:t>Cotter et al. 2013). In contrast, the present goblet squat data showed consistent load-related increases at the hip but smaller or inverse relationships at the knee, particularly in shallow and deep conditions. This difference likely reflects the combined effects of the front-loaded position of the goblet squat and the relatively light external loads used. Although an upright torso typically increases knee extensor demand in heavy front-loaded or back squat variations, the small forward shift in centre of mass at the loads used here was likely insufficient to increase knee moments consistently.</w:t>
      </w:r>
    </w:p>
    <w:p w14:paraId="150FFB6F" w14:textId="77777777" w:rsidR="00A818C5" w:rsidRPr="00A818C5" w:rsidRDefault="00A818C5" w:rsidP="00A818C5">
      <w:pPr>
        <w:spacing w:line="240" w:lineRule="auto"/>
        <w:rPr>
          <w:lang w:val="en-AU"/>
        </w:rPr>
      </w:pPr>
      <w:r w:rsidRPr="00A818C5">
        <w:rPr>
          <w:lang w:val="en-AU"/>
        </w:rPr>
        <w:t>The muscle-activation results align more closely with existing literature. Caterisano et al. (2002) reported substantial increases in gluteus maximus activation with deeper squat depths, while biceps femoris and quadriceps activity changed only modestly. The current findings follow a similar pattern for gluteus maximus and biceps femoris. Vastus behaviour, however, was more nuanced: although activation increased consistently with depth, load-related scaling was not uniform across depths. In this study, medium and deep squats showed clearer increases with load than shallow squats. These differences may reflect both the front-loaded configuration of the goblet squat, which biases quadriceps involvement, and the modest external loads used.</w:t>
      </w:r>
    </w:p>
    <w:p w14:paraId="7AC8A647" w14:textId="77777777" w:rsidR="00167DDC" w:rsidRPr="00C42A13" w:rsidRDefault="00167DDC" w:rsidP="00DE75E2">
      <w:pPr>
        <w:spacing w:line="240" w:lineRule="auto"/>
      </w:pPr>
    </w:p>
    <w:p w14:paraId="3DF6A53F" w14:textId="145864F3" w:rsidR="00670957" w:rsidRDefault="00670957" w:rsidP="00670957">
      <w:pPr>
        <w:spacing w:line="360" w:lineRule="auto"/>
        <w:rPr>
          <w:b/>
          <w:bCs/>
        </w:rPr>
      </w:pPr>
      <w:r>
        <w:rPr>
          <w:b/>
          <w:bCs/>
        </w:rPr>
        <w:t xml:space="preserve">3. </w:t>
      </w:r>
      <w:r w:rsidR="00E92F29">
        <w:rPr>
          <w:b/>
          <w:bCs/>
        </w:rPr>
        <w:t xml:space="preserve">Interpretation </w:t>
      </w:r>
      <w:r w:rsidR="00EA158C">
        <w:rPr>
          <w:b/>
          <w:bCs/>
        </w:rPr>
        <w:t xml:space="preserve">&amp; </w:t>
      </w:r>
      <w:r w:rsidR="006414AD">
        <w:rPr>
          <w:b/>
          <w:bCs/>
        </w:rPr>
        <w:t>Practical Implications</w:t>
      </w:r>
    </w:p>
    <w:p w14:paraId="5BD58632" w14:textId="5A63AE0A" w:rsidR="00A818C5" w:rsidRPr="00A818C5" w:rsidRDefault="00A818C5" w:rsidP="002324F6">
      <w:pPr>
        <w:spacing w:after="240" w:line="240" w:lineRule="auto"/>
        <w:rPr>
          <w:lang w:val="en-AU"/>
        </w:rPr>
      </w:pPr>
      <w:r w:rsidRPr="00A818C5">
        <w:rPr>
          <w:lang w:val="en-AU"/>
        </w:rPr>
        <w:t>The depth</w:t>
      </w:r>
      <w:r>
        <w:rPr>
          <w:lang w:val="en-AU"/>
        </w:rPr>
        <w:t>-</w:t>
      </w:r>
      <w:r w:rsidRPr="00A818C5">
        <w:rPr>
          <w:lang w:val="en-AU"/>
        </w:rPr>
        <w:t>load patterns observed can be interpreted through changes in moment-arm lengths and centre-of-mass position. Deeper squats increase hip flexion and lengthen the hip-extensor moment arm, which explains the consistent increases in hip moments across loads and depths. In contrast, the light loads used here produced only minimal forward shifts of the centre of mass, resulting in small or inconsistent load-related changes in knee moments.</w:t>
      </w:r>
    </w:p>
    <w:p w14:paraId="298A1D15" w14:textId="6D80C922" w:rsidR="00A818C5" w:rsidRPr="00A818C5" w:rsidRDefault="00A818C5" w:rsidP="00A818C5">
      <w:pPr>
        <w:spacing w:line="240" w:lineRule="auto"/>
        <w:rPr>
          <w:lang w:val="en-AU"/>
        </w:rPr>
      </w:pPr>
      <w:r w:rsidRPr="00A818C5">
        <w:rPr>
          <w:lang w:val="en-AU"/>
        </w:rPr>
        <w:t>Muscle-activation patterns followed the same mechanical logic. Gluteus maximus and vastus activation increased with depth because deeper squats require greater hip and knee extensor torque to stand up. Biceps femoris activation changed little, consistent with its smaller role in producing the primary extension demands of the goblet squat. Practically, these results suggest that deeper goblet squats</w:t>
      </w:r>
      <w:r w:rsidR="00B602C3">
        <w:rPr>
          <w:lang w:val="en-AU"/>
        </w:rPr>
        <w:t>,</w:t>
      </w:r>
      <w:r w:rsidRPr="00A818C5">
        <w:rPr>
          <w:lang w:val="en-AU"/>
        </w:rPr>
        <w:t xml:space="preserve"> even with light to moderate loads</w:t>
      </w:r>
      <w:r w:rsidR="00B602C3">
        <w:rPr>
          <w:lang w:val="en-AU"/>
        </w:rPr>
        <w:t>,</w:t>
      </w:r>
      <w:r w:rsidRPr="00A818C5">
        <w:rPr>
          <w:lang w:val="en-AU"/>
        </w:rPr>
        <w:t xml:space="preserve"> may effectively target both gluteus maximus and quadriceps, while keeping knee demand relatively modest.</w:t>
      </w:r>
    </w:p>
    <w:p w14:paraId="1D6AFF4E" w14:textId="77777777" w:rsidR="002E16C5" w:rsidRPr="003B0A91" w:rsidRDefault="002E16C5" w:rsidP="003B0A91">
      <w:pPr>
        <w:spacing w:line="240" w:lineRule="auto"/>
        <w:rPr>
          <w:lang w:val="en-AU"/>
        </w:rPr>
      </w:pPr>
    </w:p>
    <w:p w14:paraId="4B5FCAFE" w14:textId="493B3045" w:rsidR="00670957" w:rsidRDefault="00670957" w:rsidP="002324F6">
      <w:pPr>
        <w:spacing w:line="360" w:lineRule="auto"/>
        <w:rPr>
          <w:b/>
          <w:bCs/>
        </w:rPr>
      </w:pPr>
      <w:r>
        <w:rPr>
          <w:b/>
          <w:bCs/>
        </w:rPr>
        <w:t xml:space="preserve">5. </w:t>
      </w:r>
      <w:r w:rsidR="006414AD">
        <w:rPr>
          <w:b/>
          <w:bCs/>
        </w:rPr>
        <w:t>Limitations</w:t>
      </w:r>
    </w:p>
    <w:p w14:paraId="66AB6E7C" w14:textId="24A8219F" w:rsidR="00595AB1" w:rsidRDefault="00A818C5" w:rsidP="003B0A91">
      <w:pPr>
        <w:spacing w:line="240" w:lineRule="auto"/>
        <w:rPr>
          <w:b/>
          <w:bCs/>
        </w:rPr>
      </w:pPr>
      <w:r w:rsidRPr="00A818C5">
        <w:t xml:space="preserve">This study involved a single participant and therefore cannot </w:t>
      </w:r>
      <w:r w:rsidR="00B602C3" w:rsidRPr="00A818C5">
        <w:t>generalize</w:t>
      </w:r>
      <w:r w:rsidRPr="00A818C5">
        <w:t xml:space="preserve"> findings to broader populations with differing anthropometrics, strength capacities, or movement strategies. The external loads used were relatively light, which likely reduced the extent to which depth and load influenced knee-joint moments and certain muscle-activation patterns. Musculoskeletal modelling also relies on assumptions regarding muscle force production and moment arms that may not fully reflect individual-specific </w:t>
      </w:r>
      <w:r w:rsidR="00B602C3" w:rsidRPr="00A818C5">
        <w:t>behavior</w:t>
      </w:r>
      <w:r w:rsidRPr="00A818C5">
        <w:t xml:space="preserve">. Finally, only peak values were </w:t>
      </w:r>
      <w:r w:rsidR="00B602C3" w:rsidRPr="00A818C5">
        <w:t>analyzed</w:t>
      </w:r>
      <w:r w:rsidR="00B602C3">
        <w:t xml:space="preserve">, </w:t>
      </w:r>
      <w:r w:rsidRPr="00A818C5">
        <w:t>phase-dependent characteristics of the movement were not examined, limiting insight into timing-related aspects of joint and muscle demand.</w:t>
      </w:r>
    </w:p>
    <w:p w14:paraId="0E958A3C" w14:textId="77777777" w:rsidR="002324F6" w:rsidRDefault="002324F6">
      <w:pPr>
        <w:spacing w:line="240" w:lineRule="auto"/>
      </w:pPr>
    </w:p>
    <w:p w14:paraId="5E3D906E" w14:textId="77777777" w:rsidR="00842915" w:rsidRPr="00D2168E" w:rsidRDefault="002403B0" w:rsidP="004D2EFB">
      <w:pPr>
        <w:pStyle w:val="Heading3"/>
        <w:spacing w:before="0" w:line="360" w:lineRule="auto"/>
        <w:rPr>
          <w:b/>
          <w:bCs/>
          <w:color w:val="auto"/>
        </w:rPr>
      </w:pPr>
      <w:bookmarkStart w:id="2" w:name="_4clzi9ovu92k" w:colFirst="0" w:colLast="0"/>
      <w:bookmarkEnd w:id="2"/>
      <w:r w:rsidRPr="00D2168E">
        <w:rPr>
          <w:b/>
          <w:bCs/>
          <w:color w:val="auto"/>
        </w:rPr>
        <w:lastRenderedPageBreak/>
        <w:t>Conclusion</w:t>
      </w:r>
    </w:p>
    <w:p w14:paraId="03DBBE0F" w14:textId="71263C68" w:rsidR="004D2EFB" w:rsidRPr="004D2EFB" w:rsidRDefault="004D2EFB" w:rsidP="004D2EFB">
      <w:pPr>
        <w:spacing w:after="240" w:line="240" w:lineRule="auto"/>
        <w:rPr>
          <w:lang w:val="en-AU"/>
        </w:rPr>
      </w:pPr>
      <w:r w:rsidRPr="00A818C5">
        <w:t>This</w:t>
      </w:r>
      <w:r w:rsidRPr="004D2EFB">
        <w:rPr>
          <w:lang w:val="en-AU"/>
        </w:rPr>
        <w:t xml:space="preserve"> single-participant study examined how squat depth and external load influence lower-limb mechanics during the goblet squat. Hip joint moments increased consistently with load across all depths, while knee joint moments showed smaller and more variable load-related changes. Gluteus maximus and vastus activation increased clearly with squat depth, whereas biceps femoris activation changed little across conditions.</w:t>
      </w:r>
    </w:p>
    <w:p w14:paraId="2BDBFF58" w14:textId="1F930AAA" w:rsidR="006A45CA" w:rsidRDefault="004D2EFB" w:rsidP="006A45CA">
      <w:pPr>
        <w:spacing w:line="240" w:lineRule="auto"/>
        <w:rPr>
          <w:lang w:val="en-AU"/>
        </w:rPr>
      </w:pPr>
      <w:r w:rsidRPr="004D2EFB">
        <w:rPr>
          <w:lang w:val="en-AU"/>
        </w:rPr>
        <w:t>Overall, moderate to deep goblet squats produced the highest activation of the gluteus maximus and vastus muscles, suggesting these depths may provide a more effective stimulus for both hip and knee extensors. Increasing external load further amplified these demands, although knee loading remained relatively modest at the light loads used here. While these findings cannot be generalized broadly, they may help guide within-subject optimisation of goblet squat technique by highlighting how depth and load influence joint and muscle demands in this individual.</w:t>
      </w:r>
    </w:p>
    <w:p w14:paraId="760BCDB3" w14:textId="77777777" w:rsidR="004D2EFB" w:rsidRPr="004D2EFB" w:rsidRDefault="004D2EFB" w:rsidP="006A45CA">
      <w:pPr>
        <w:spacing w:line="240" w:lineRule="auto"/>
        <w:rPr>
          <w:lang w:val="en-AU"/>
        </w:rPr>
      </w:pPr>
    </w:p>
    <w:p w14:paraId="52CC3EE6" w14:textId="77777777" w:rsidR="00842915" w:rsidRPr="00D2168E" w:rsidRDefault="00842915">
      <w:pPr>
        <w:spacing w:line="240" w:lineRule="auto"/>
        <w:rPr>
          <w:b/>
          <w:bCs/>
        </w:rPr>
      </w:pPr>
    </w:p>
    <w:p w14:paraId="60C33EF8" w14:textId="4FAE530A" w:rsidR="00B91773" w:rsidRPr="00B91773" w:rsidRDefault="002403B0" w:rsidP="00B91773">
      <w:pPr>
        <w:pStyle w:val="Heading3"/>
        <w:spacing w:line="360" w:lineRule="auto"/>
        <w:rPr>
          <w:b/>
          <w:bCs/>
          <w:color w:val="auto"/>
        </w:rPr>
      </w:pPr>
      <w:bookmarkStart w:id="3" w:name="_o2zk1vn5h5i9" w:colFirst="0" w:colLast="0"/>
      <w:bookmarkEnd w:id="3"/>
      <w:r w:rsidRPr="00D2168E">
        <w:rPr>
          <w:b/>
          <w:bCs/>
          <w:color w:val="auto"/>
        </w:rPr>
        <w:t>Bibliography</w:t>
      </w:r>
    </w:p>
    <w:p w14:paraId="10245C95" w14:textId="1967352B" w:rsidR="00974585" w:rsidRPr="00974585" w:rsidRDefault="00974585" w:rsidP="00B91773">
      <w:pPr>
        <w:spacing w:after="240" w:line="240" w:lineRule="auto"/>
        <w:rPr>
          <w:sz w:val="23"/>
          <w:szCs w:val="23"/>
          <w:lang w:val="en-AU"/>
        </w:rPr>
      </w:pPr>
      <w:r w:rsidRPr="00974585">
        <w:rPr>
          <w:sz w:val="23"/>
          <w:szCs w:val="23"/>
          <w:lang w:val="en-AU"/>
        </w:rPr>
        <w:t xml:space="preserve">WorkOutLabs.com n.d., </w:t>
      </w:r>
      <w:r w:rsidRPr="00974585">
        <w:rPr>
          <w:i/>
          <w:iCs/>
          <w:sz w:val="23"/>
          <w:szCs w:val="23"/>
          <w:lang w:val="en-AU"/>
        </w:rPr>
        <w:t>Goblet squat illustration</w:t>
      </w:r>
      <w:r w:rsidRPr="00974585">
        <w:rPr>
          <w:sz w:val="23"/>
          <w:szCs w:val="23"/>
          <w:lang w:val="en-AU"/>
        </w:rPr>
        <w:t xml:space="preserve">, viewed 26 October 2025, </w:t>
      </w:r>
      <w:hyperlink r:id="rId28" w:tgtFrame="_new" w:history="1">
        <w:r w:rsidRPr="00974585">
          <w:rPr>
            <w:rStyle w:val="Hyperlink"/>
            <w:sz w:val="23"/>
            <w:szCs w:val="23"/>
            <w:lang w:val="en-AU"/>
          </w:rPr>
          <w:t>https://workoutlabs.com</w:t>
        </w:r>
      </w:hyperlink>
    </w:p>
    <w:p w14:paraId="545C9C17" w14:textId="64F9E364" w:rsidR="00974585" w:rsidRPr="00974585" w:rsidRDefault="00974585" w:rsidP="00B91773">
      <w:pPr>
        <w:spacing w:after="240" w:line="240" w:lineRule="auto"/>
        <w:rPr>
          <w:sz w:val="23"/>
          <w:szCs w:val="23"/>
          <w:lang w:val="en-AU"/>
        </w:rPr>
      </w:pPr>
      <w:proofErr w:type="spellStart"/>
      <w:r w:rsidRPr="00974585">
        <w:rPr>
          <w:sz w:val="23"/>
          <w:szCs w:val="23"/>
          <w:lang w:val="en-AU"/>
        </w:rPr>
        <w:t>MyaCare</w:t>
      </w:r>
      <w:proofErr w:type="spellEnd"/>
      <w:r w:rsidRPr="00974585">
        <w:rPr>
          <w:sz w:val="23"/>
          <w:szCs w:val="23"/>
          <w:lang w:val="en-AU"/>
        </w:rPr>
        <w:t xml:space="preserve"> 2021, </w:t>
      </w:r>
      <w:r w:rsidRPr="00974585">
        <w:rPr>
          <w:i/>
          <w:iCs/>
          <w:sz w:val="23"/>
          <w:szCs w:val="23"/>
          <w:lang w:val="en-AU"/>
        </w:rPr>
        <w:t>The link between leg strength, healthy aging and longevity</w:t>
      </w:r>
      <w:r w:rsidRPr="00974585">
        <w:rPr>
          <w:sz w:val="23"/>
          <w:szCs w:val="23"/>
          <w:lang w:val="en-AU"/>
        </w:rPr>
        <w:t xml:space="preserve">, </w:t>
      </w:r>
      <w:proofErr w:type="spellStart"/>
      <w:r w:rsidRPr="00974585">
        <w:rPr>
          <w:sz w:val="23"/>
          <w:szCs w:val="23"/>
          <w:lang w:val="en-AU"/>
        </w:rPr>
        <w:t>MyaCare</w:t>
      </w:r>
      <w:proofErr w:type="spellEnd"/>
      <w:r w:rsidRPr="00974585">
        <w:rPr>
          <w:sz w:val="23"/>
          <w:szCs w:val="23"/>
          <w:lang w:val="en-AU"/>
        </w:rPr>
        <w:t xml:space="preserve">, viewed 26 October 2020, </w:t>
      </w:r>
      <w:hyperlink r:id="rId29" w:tgtFrame="_new" w:history="1">
        <w:r w:rsidRPr="00974585">
          <w:rPr>
            <w:rStyle w:val="Hyperlink"/>
            <w:sz w:val="23"/>
            <w:szCs w:val="23"/>
            <w:lang w:val="en-AU"/>
          </w:rPr>
          <w:t>https://myacare.com/blog/the-link-between-leg-strength-healthy-aging-and-longevity</w:t>
        </w:r>
      </w:hyperlink>
    </w:p>
    <w:p w14:paraId="74DD8DB1" w14:textId="33EBFCD2" w:rsidR="00974585" w:rsidRPr="00974585" w:rsidRDefault="00974585" w:rsidP="00B91773">
      <w:pPr>
        <w:spacing w:after="240" w:line="240" w:lineRule="auto"/>
        <w:rPr>
          <w:sz w:val="23"/>
          <w:szCs w:val="23"/>
          <w:lang w:val="en-AU"/>
        </w:rPr>
      </w:pPr>
      <w:r w:rsidRPr="00974585">
        <w:rPr>
          <w:sz w:val="23"/>
          <w:szCs w:val="23"/>
          <w:lang w:val="en-AU"/>
        </w:rPr>
        <w:t xml:space="preserve">Collins, KS, Klawitter, LA, Waldera, RW, Mahoney, SJ &amp; Christensen, BK 2021, ‘Differences in muscle activity and kinetics between the goblet squat and landmine squat in men and women’, </w:t>
      </w:r>
      <w:r w:rsidRPr="00974585">
        <w:rPr>
          <w:i/>
          <w:iCs/>
          <w:sz w:val="23"/>
          <w:szCs w:val="23"/>
          <w:lang w:val="en-AU"/>
        </w:rPr>
        <w:t>Journal of Strength and Conditioning Research</w:t>
      </w:r>
      <w:r w:rsidRPr="00974585">
        <w:rPr>
          <w:sz w:val="23"/>
          <w:szCs w:val="23"/>
          <w:lang w:val="en-AU"/>
        </w:rPr>
        <w:t xml:space="preserve">, vol. 35, no. 10, pp. 2661–2668. </w:t>
      </w:r>
      <w:hyperlink r:id="rId30" w:history="1">
        <w:r w:rsidRPr="00974585">
          <w:rPr>
            <w:rStyle w:val="Hyperlink"/>
            <w:sz w:val="23"/>
            <w:szCs w:val="23"/>
            <w:lang w:val="en-AU"/>
          </w:rPr>
          <w:t>https://doi.org/10.1519/JSC.0000000000004094</w:t>
        </w:r>
      </w:hyperlink>
    </w:p>
    <w:p w14:paraId="010E2A37" w14:textId="6AEC6581" w:rsidR="00B91773" w:rsidRPr="00B91773" w:rsidRDefault="00974585" w:rsidP="00B91773">
      <w:pPr>
        <w:spacing w:after="240" w:line="240" w:lineRule="auto"/>
        <w:rPr>
          <w:sz w:val="23"/>
          <w:szCs w:val="23"/>
          <w:lang w:val="en-AU"/>
        </w:rPr>
      </w:pPr>
      <w:r w:rsidRPr="00B91773">
        <w:rPr>
          <w:sz w:val="23"/>
          <w:szCs w:val="23"/>
          <w:lang w:val="en-AU"/>
        </w:rPr>
        <w:t xml:space="preserve">Straub, RK &amp; Powers, CM 2024, ‘A biomechanical review of the squat exercise: implications for clinical practice’, </w:t>
      </w:r>
      <w:r w:rsidRPr="00B91773">
        <w:rPr>
          <w:i/>
          <w:iCs/>
          <w:sz w:val="23"/>
          <w:szCs w:val="23"/>
          <w:lang w:val="en-AU"/>
        </w:rPr>
        <w:t>International Journal of Sports Physical Therapy</w:t>
      </w:r>
      <w:r w:rsidRPr="00B91773">
        <w:rPr>
          <w:sz w:val="23"/>
          <w:szCs w:val="23"/>
          <w:lang w:val="en-AU"/>
        </w:rPr>
        <w:t>, vol. 19, no. 4, pp. 490–501.</w:t>
      </w:r>
      <w:r w:rsidR="006B78DE">
        <w:rPr>
          <w:sz w:val="23"/>
          <w:szCs w:val="23"/>
          <w:lang w:val="en-AU"/>
        </w:rPr>
        <w:t xml:space="preserve"> </w:t>
      </w:r>
      <w:hyperlink r:id="rId31" w:history="1">
        <w:r w:rsidR="005C14B9" w:rsidRPr="00227F4F">
          <w:rPr>
            <w:rStyle w:val="Hyperlink"/>
            <w:sz w:val="23"/>
            <w:szCs w:val="23"/>
            <w:lang w:val="en-AU"/>
          </w:rPr>
          <w:t>https://doi.org/10.26603/001c.94600</w:t>
        </w:r>
      </w:hyperlink>
    </w:p>
    <w:p w14:paraId="0153BE53" w14:textId="3BF89082" w:rsidR="00842915" w:rsidRDefault="00974585" w:rsidP="00B91773">
      <w:pPr>
        <w:spacing w:after="240" w:line="240" w:lineRule="auto"/>
      </w:pPr>
      <w:r w:rsidRPr="00B91773">
        <w:rPr>
          <w:sz w:val="23"/>
          <w:szCs w:val="23"/>
          <w:lang w:val="en-AU"/>
        </w:rPr>
        <w:t xml:space="preserve">Cotter, JA, Chaudhari, AMW &amp; Jamison, ST 2013, ‘Knee joint kinetics in relation to commonly prescribed squat loads and depths’, </w:t>
      </w:r>
      <w:r w:rsidRPr="00B91773">
        <w:rPr>
          <w:i/>
          <w:iCs/>
          <w:sz w:val="23"/>
          <w:szCs w:val="23"/>
          <w:lang w:val="en-AU"/>
        </w:rPr>
        <w:t>Journal of Strength and Conditioning Research</w:t>
      </w:r>
      <w:r w:rsidRPr="00B91773">
        <w:rPr>
          <w:sz w:val="23"/>
          <w:szCs w:val="23"/>
          <w:lang w:val="en-AU"/>
        </w:rPr>
        <w:t>, vol. 27, no. 7, pp. 1765–1774</w:t>
      </w:r>
      <w:r w:rsidR="005C14B9">
        <w:rPr>
          <w:sz w:val="23"/>
          <w:szCs w:val="23"/>
          <w:lang w:val="en-AU"/>
        </w:rPr>
        <w:t xml:space="preserve">. </w:t>
      </w:r>
      <w:r w:rsidR="005C14B9" w:rsidRPr="005C14B9">
        <w:rPr>
          <w:sz w:val="23"/>
          <w:szCs w:val="23"/>
          <w:lang w:val="en-AU"/>
        </w:rPr>
        <w:t>https://doi.org/</w:t>
      </w:r>
      <w:hyperlink r:id="rId32" w:tgtFrame="_blank" w:history="1">
        <w:r w:rsidR="005C14B9" w:rsidRPr="005C14B9">
          <w:rPr>
            <w:rStyle w:val="Hyperlink"/>
            <w:sz w:val="23"/>
            <w:szCs w:val="23"/>
          </w:rPr>
          <w:t>10.1519/JSC.0b013e3182773319</w:t>
        </w:r>
      </w:hyperlink>
      <w:r w:rsidR="005C14B9" w:rsidRPr="00B91773">
        <w:t xml:space="preserve"> </w:t>
      </w:r>
    </w:p>
    <w:p w14:paraId="1210B5C1" w14:textId="1A0C7ABC" w:rsidR="000D416B" w:rsidRPr="00B91773" w:rsidRDefault="000D416B" w:rsidP="00B91773">
      <w:pPr>
        <w:spacing w:after="240" w:line="240" w:lineRule="auto"/>
      </w:pPr>
      <w:r w:rsidRPr="000D416B">
        <w:t xml:space="preserve">Caterisano, A, Moss, RF, </w:t>
      </w:r>
      <w:proofErr w:type="spellStart"/>
      <w:r w:rsidRPr="000D416B">
        <w:t>Pellinger</w:t>
      </w:r>
      <w:proofErr w:type="spellEnd"/>
      <w:r w:rsidRPr="000D416B">
        <w:t>, TK, Woodruff, K, Lewis, VC, Booth, W &amp; Khadra, T 2002</w:t>
      </w:r>
      <w:r w:rsidRPr="000D416B">
        <w:rPr>
          <w:b/>
          <w:bCs/>
        </w:rPr>
        <w:t>,</w:t>
      </w:r>
      <w:r w:rsidRPr="000D416B">
        <w:t xml:space="preserve"> ‘The effect of back squat depth on the EMG activity of 4 superficial hip and thigh muscles’, </w:t>
      </w:r>
      <w:r w:rsidRPr="000D416B">
        <w:rPr>
          <w:i/>
          <w:iCs/>
        </w:rPr>
        <w:t>Journal of Strength and Conditioning Research</w:t>
      </w:r>
      <w:r w:rsidRPr="000D416B">
        <w:t>, vol. 16, no. 3, pp. 428–432.</w:t>
      </w:r>
    </w:p>
    <w:p w14:paraId="04B93911" w14:textId="77777777" w:rsidR="00842915" w:rsidRPr="00B91773" w:rsidRDefault="00842915">
      <w:pPr>
        <w:spacing w:line="240" w:lineRule="auto"/>
      </w:pPr>
    </w:p>
    <w:p w14:paraId="1A94E4FD" w14:textId="77777777" w:rsidR="00842915" w:rsidRPr="00B91773" w:rsidRDefault="00842915">
      <w:pPr>
        <w:spacing w:line="240" w:lineRule="auto"/>
      </w:pPr>
    </w:p>
    <w:p w14:paraId="5D217787" w14:textId="77777777" w:rsidR="00842915" w:rsidRPr="00D2168E" w:rsidRDefault="00842915">
      <w:pPr>
        <w:spacing w:line="240" w:lineRule="auto"/>
        <w:rPr>
          <w:b/>
          <w:bCs/>
        </w:rPr>
      </w:pPr>
    </w:p>
    <w:p w14:paraId="67F36A08" w14:textId="77777777" w:rsidR="00842915" w:rsidRPr="00D2168E" w:rsidRDefault="00842915">
      <w:pPr>
        <w:spacing w:line="240" w:lineRule="auto"/>
        <w:rPr>
          <w:b/>
          <w:bCs/>
        </w:rPr>
      </w:pPr>
    </w:p>
    <w:p w14:paraId="003795A5" w14:textId="77777777" w:rsidR="00842915" w:rsidRDefault="00842915">
      <w:pPr>
        <w:spacing w:line="240" w:lineRule="auto"/>
        <w:rPr>
          <w:b/>
          <w:bCs/>
        </w:rPr>
      </w:pPr>
    </w:p>
    <w:p w14:paraId="62A5B1C8" w14:textId="77777777" w:rsidR="00842915" w:rsidRPr="00D2168E" w:rsidRDefault="00842915">
      <w:pPr>
        <w:spacing w:line="240" w:lineRule="auto"/>
        <w:rPr>
          <w:b/>
          <w:bCs/>
        </w:rPr>
      </w:pPr>
    </w:p>
    <w:p w14:paraId="23E6CA1B" w14:textId="4631F705" w:rsidR="004E27EC" w:rsidRPr="006C29FB" w:rsidRDefault="002403B0" w:rsidP="006C29FB">
      <w:pPr>
        <w:pStyle w:val="Heading3"/>
        <w:spacing w:line="240" w:lineRule="auto"/>
        <w:rPr>
          <w:b/>
          <w:bCs/>
          <w:color w:val="auto"/>
        </w:rPr>
      </w:pPr>
      <w:bookmarkStart w:id="4" w:name="_9dfstdu2qjay" w:colFirst="0" w:colLast="0"/>
      <w:bookmarkEnd w:id="4"/>
      <w:r w:rsidRPr="00D2168E">
        <w:rPr>
          <w:b/>
          <w:bCs/>
          <w:color w:val="auto"/>
        </w:rPr>
        <w:lastRenderedPageBreak/>
        <w:t>Appendix</w:t>
      </w:r>
    </w:p>
    <w:p w14:paraId="58D239F7" w14:textId="29EE89D5" w:rsidR="00F37D3E" w:rsidRDefault="00255BF7" w:rsidP="00F37D3E">
      <w:pPr>
        <w:pStyle w:val="ListParagraph"/>
        <w:numPr>
          <w:ilvl w:val="0"/>
          <w:numId w:val="9"/>
        </w:numPr>
        <w:jc w:val="left"/>
        <w:rPr>
          <w:sz w:val="22"/>
          <w:szCs w:val="22"/>
        </w:rPr>
      </w:pPr>
      <w:r w:rsidRPr="00255BF7">
        <w:rPr>
          <w:sz w:val="22"/>
          <w:szCs w:val="22"/>
        </w:rPr>
        <w:t>Trial-averaged muscle activation profiles across the full squat cycle for three external loads (2.5 kg, 5.0 kg, 7.5 kg). Each plot is shown in landscape orientation to preserve axis readability</w:t>
      </w:r>
    </w:p>
    <w:p w14:paraId="72E02F64" w14:textId="77777777" w:rsidR="00F37D3E" w:rsidRPr="00F37D3E" w:rsidRDefault="00F37D3E" w:rsidP="00F37D3E">
      <w:pPr>
        <w:pStyle w:val="ListParagraph"/>
        <w:ind w:left="360"/>
        <w:jc w:val="left"/>
        <w:rPr>
          <w:sz w:val="22"/>
          <w:szCs w:val="22"/>
        </w:rPr>
      </w:pPr>
    </w:p>
    <w:p w14:paraId="6161088A" w14:textId="79414A24" w:rsidR="00F37D3E" w:rsidRPr="00F37D3E" w:rsidRDefault="00A606D0" w:rsidP="00F37D3E">
      <w:pPr>
        <w:pStyle w:val="ListParagraph"/>
        <w:numPr>
          <w:ilvl w:val="1"/>
          <w:numId w:val="9"/>
        </w:numPr>
        <w:spacing w:after="240" w:line="360" w:lineRule="auto"/>
        <w:jc w:val="left"/>
        <w:rPr>
          <w:sz w:val="22"/>
          <w:szCs w:val="22"/>
        </w:rPr>
      </w:pPr>
      <w:r>
        <w:rPr>
          <w:sz w:val="22"/>
          <w:szCs w:val="22"/>
        </w:rPr>
        <w:t>Bicep Femoris</w:t>
      </w:r>
    </w:p>
    <w:p w14:paraId="6BF7C96D" w14:textId="0AC9A184" w:rsidR="00A606D0" w:rsidRDefault="00A606D0" w:rsidP="00F37D3E">
      <w:pPr>
        <w:pStyle w:val="ListParagraph"/>
        <w:spacing w:after="240" w:line="360" w:lineRule="auto"/>
        <w:ind w:left="0"/>
        <w:jc w:val="center"/>
        <w:rPr>
          <w:sz w:val="20"/>
          <w:szCs w:val="20"/>
        </w:rPr>
      </w:pPr>
      <w:r w:rsidRPr="00160059">
        <w:rPr>
          <w:noProof/>
          <w:sz w:val="22"/>
          <w:szCs w:val="22"/>
        </w:rPr>
        <w:drawing>
          <wp:inline distT="0" distB="0" distL="0" distR="0" wp14:anchorId="4785208C" wp14:editId="0C814FAC">
            <wp:extent cx="2617674" cy="1440000"/>
            <wp:effectExtent l="0" t="0" r="0" b="8255"/>
            <wp:docPr id="1504897623" name="Picture 2"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97623" name="Picture 2" descr="A graph with lines and numbers&#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17674" cy="1440000"/>
                    </a:xfrm>
                    <a:prstGeom prst="rect">
                      <a:avLst/>
                    </a:prstGeom>
                    <a:noFill/>
                    <a:ln>
                      <a:noFill/>
                    </a:ln>
                  </pic:spPr>
                </pic:pic>
              </a:graphicData>
            </a:graphic>
          </wp:inline>
        </w:drawing>
      </w:r>
      <w:r w:rsidRPr="00160059">
        <w:rPr>
          <w:noProof/>
          <w:sz w:val="22"/>
          <w:szCs w:val="22"/>
        </w:rPr>
        <w:drawing>
          <wp:inline distT="0" distB="0" distL="0" distR="0" wp14:anchorId="2F2AE26F" wp14:editId="74D29E9E">
            <wp:extent cx="2595494" cy="1440000"/>
            <wp:effectExtent l="0" t="0" r="0" b="8255"/>
            <wp:docPr id="371608701" name="Picture 4"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08701" name="Picture 4" descr="A graph with different colored lines&#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95494" cy="1440000"/>
                    </a:xfrm>
                    <a:prstGeom prst="rect">
                      <a:avLst/>
                    </a:prstGeom>
                    <a:noFill/>
                    <a:ln>
                      <a:noFill/>
                    </a:ln>
                  </pic:spPr>
                </pic:pic>
              </a:graphicData>
            </a:graphic>
          </wp:inline>
        </w:drawing>
      </w:r>
      <w:r w:rsidR="006C29FB" w:rsidRPr="00160059">
        <w:rPr>
          <w:noProof/>
          <w:sz w:val="22"/>
          <w:szCs w:val="22"/>
        </w:rPr>
        <w:drawing>
          <wp:inline distT="0" distB="0" distL="0" distR="0" wp14:anchorId="710DFDAA" wp14:editId="7B7021A1">
            <wp:extent cx="2617674" cy="1440000"/>
            <wp:effectExtent l="0" t="0" r="0" b="8255"/>
            <wp:docPr id="161883816" name="Picture 3"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3816" name="Picture 3" descr="A graph with lines and numbers&#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17674" cy="1440000"/>
                    </a:xfrm>
                    <a:prstGeom prst="rect">
                      <a:avLst/>
                    </a:prstGeom>
                    <a:noFill/>
                    <a:ln>
                      <a:noFill/>
                    </a:ln>
                  </pic:spPr>
                </pic:pic>
              </a:graphicData>
            </a:graphic>
          </wp:inline>
        </w:drawing>
      </w:r>
    </w:p>
    <w:p w14:paraId="666BADBB" w14:textId="77777777" w:rsidR="00F37D3E" w:rsidRDefault="00F37D3E" w:rsidP="00F37D3E">
      <w:pPr>
        <w:pStyle w:val="ListParagraph"/>
        <w:spacing w:after="240" w:line="360" w:lineRule="auto"/>
        <w:ind w:left="0"/>
        <w:jc w:val="center"/>
        <w:rPr>
          <w:sz w:val="20"/>
          <w:szCs w:val="20"/>
        </w:rPr>
      </w:pPr>
    </w:p>
    <w:p w14:paraId="3D8456A0" w14:textId="434896D2" w:rsidR="00A606D0" w:rsidRDefault="00F37D3E" w:rsidP="00F37D3E">
      <w:pPr>
        <w:pStyle w:val="ListParagraph"/>
        <w:numPr>
          <w:ilvl w:val="1"/>
          <w:numId w:val="9"/>
        </w:numPr>
        <w:spacing w:after="240" w:line="360" w:lineRule="auto"/>
        <w:jc w:val="left"/>
        <w:rPr>
          <w:sz w:val="22"/>
          <w:szCs w:val="22"/>
        </w:rPr>
      </w:pPr>
      <w:r>
        <w:rPr>
          <w:sz w:val="22"/>
          <w:szCs w:val="22"/>
        </w:rPr>
        <w:t>Gluteus Maximus</w:t>
      </w:r>
    </w:p>
    <w:p w14:paraId="6A795441" w14:textId="248DE771" w:rsidR="00A606D0" w:rsidRDefault="00F37D3E" w:rsidP="00F37D3E">
      <w:pPr>
        <w:pStyle w:val="ListParagraph"/>
        <w:spacing w:after="240" w:line="360" w:lineRule="auto"/>
        <w:ind w:left="0"/>
        <w:jc w:val="center"/>
        <w:rPr>
          <w:noProof/>
          <w:sz w:val="22"/>
          <w:szCs w:val="22"/>
        </w:rPr>
      </w:pPr>
      <w:r w:rsidRPr="00160059">
        <w:rPr>
          <w:noProof/>
          <w:sz w:val="22"/>
          <w:szCs w:val="22"/>
        </w:rPr>
        <w:drawing>
          <wp:inline distT="0" distB="0" distL="0" distR="0" wp14:anchorId="65711D91" wp14:editId="67F6F85E">
            <wp:extent cx="2617674" cy="1440000"/>
            <wp:effectExtent l="0" t="0" r="0" b="8255"/>
            <wp:docPr id="1441200490" name="Picture 5" descr="A graph with lin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00490" name="Picture 5" descr="A graph with lines and colors&#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17674" cy="1440000"/>
                    </a:xfrm>
                    <a:prstGeom prst="rect">
                      <a:avLst/>
                    </a:prstGeom>
                    <a:noFill/>
                    <a:ln>
                      <a:noFill/>
                    </a:ln>
                  </pic:spPr>
                </pic:pic>
              </a:graphicData>
            </a:graphic>
          </wp:inline>
        </w:drawing>
      </w:r>
      <w:r w:rsidRPr="00F37D3E">
        <w:rPr>
          <w:noProof/>
          <w:sz w:val="22"/>
          <w:szCs w:val="22"/>
        </w:rPr>
        <w:t xml:space="preserve"> </w:t>
      </w:r>
      <w:r w:rsidRPr="00160059">
        <w:rPr>
          <w:noProof/>
          <w:sz w:val="22"/>
          <w:szCs w:val="22"/>
        </w:rPr>
        <w:drawing>
          <wp:inline distT="0" distB="0" distL="0" distR="0" wp14:anchorId="428D7714" wp14:editId="08A309DD">
            <wp:extent cx="2617674" cy="1440000"/>
            <wp:effectExtent l="0" t="0" r="0" b="8255"/>
            <wp:docPr id="1061309795" name="Picture 6" descr="A graph of a number of squat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09795" name="Picture 6" descr="A graph of a number of squat cycle&#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17674" cy="1440000"/>
                    </a:xfrm>
                    <a:prstGeom prst="rect">
                      <a:avLst/>
                    </a:prstGeom>
                    <a:noFill/>
                    <a:ln>
                      <a:noFill/>
                    </a:ln>
                  </pic:spPr>
                </pic:pic>
              </a:graphicData>
            </a:graphic>
          </wp:inline>
        </w:drawing>
      </w:r>
      <w:r w:rsidRPr="00F37D3E">
        <w:rPr>
          <w:noProof/>
          <w:sz w:val="22"/>
          <w:szCs w:val="22"/>
        </w:rPr>
        <w:t xml:space="preserve"> </w:t>
      </w:r>
      <w:r w:rsidRPr="00160059">
        <w:rPr>
          <w:noProof/>
          <w:sz w:val="22"/>
          <w:szCs w:val="22"/>
        </w:rPr>
        <w:drawing>
          <wp:inline distT="0" distB="0" distL="0" distR="0" wp14:anchorId="243783EB" wp14:editId="71BE2359">
            <wp:extent cx="2617674" cy="1440000"/>
            <wp:effectExtent l="0" t="0" r="0" b="8255"/>
            <wp:docPr id="1125080039" name="Picture 7" descr="A graph of a number of squat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80039" name="Picture 7" descr="A graph of a number of squat cycle&#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17674" cy="1440000"/>
                    </a:xfrm>
                    <a:prstGeom prst="rect">
                      <a:avLst/>
                    </a:prstGeom>
                    <a:noFill/>
                    <a:ln>
                      <a:noFill/>
                    </a:ln>
                  </pic:spPr>
                </pic:pic>
              </a:graphicData>
            </a:graphic>
          </wp:inline>
        </w:drawing>
      </w:r>
    </w:p>
    <w:p w14:paraId="2DCEC439" w14:textId="77777777" w:rsidR="00F37D3E" w:rsidRDefault="00F37D3E" w:rsidP="00F37D3E">
      <w:pPr>
        <w:pStyle w:val="ListParagraph"/>
        <w:spacing w:after="240" w:line="360" w:lineRule="auto"/>
        <w:ind w:left="0"/>
        <w:jc w:val="center"/>
        <w:rPr>
          <w:noProof/>
          <w:sz w:val="22"/>
          <w:szCs w:val="22"/>
        </w:rPr>
      </w:pPr>
    </w:p>
    <w:p w14:paraId="74027B9F" w14:textId="77777777" w:rsidR="00F37D3E" w:rsidRDefault="00F37D3E" w:rsidP="00F37D3E">
      <w:pPr>
        <w:pStyle w:val="ListParagraph"/>
        <w:spacing w:after="240" w:line="360" w:lineRule="auto"/>
        <w:ind w:left="0"/>
        <w:jc w:val="center"/>
        <w:rPr>
          <w:noProof/>
          <w:sz w:val="22"/>
          <w:szCs w:val="22"/>
        </w:rPr>
      </w:pPr>
    </w:p>
    <w:p w14:paraId="5E244BEA" w14:textId="77777777" w:rsidR="00F37D3E" w:rsidRDefault="00F37D3E" w:rsidP="00F37D3E">
      <w:pPr>
        <w:pStyle w:val="ListParagraph"/>
        <w:spacing w:after="240" w:line="360" w:lineRule="auto"/>
        <w:ind w:left="0"/>
        <w:jc w:val="center"/>
        <w:rPr>
          <w:noProof/>
          <w:sz w:val="22"/>
          <w:szCs w:val="22"/>
        </w:rPr>
      </w:pPr>
    </w:p>
    <w:p w14:paraId="19CCADB6" w14:textId="5129E35E" w:rsidR="00F37D3E" w:rsidRPr="00F37D3E" w:rsidRDefault="00F37D3E" w:rsidP="00F37D3E">
      <w:pPr>
        <w:pStyle w:val="ListParagraph"/>
        <w:numPr>
          <w:ilvl w:val="1"/>
          <w:numId w:val="9"/>
        </w:numPr>
        <w:spacing w:after="240" w:line="360" w:lineRule="auto"/>
        <w:jc w:val="left"/>
        <w:rPr>
          <w:sz w:val="22"/>
          <w:szCs w:val="22"/>
        </w:rPr>
      </w:pPr>
      <w:r>
        <w:rPr>
          <w:sz w:val="22"/>
          <w:szCs w:val="22"/>
        </w:rPr>
        <w:t>Vastus</w:t>
      </w:r>
    </w:p>
    <w:p w14:paraId="53E2F562" w14:textId="21052269" w:rsidR="00861465" w:rsidRPr="00160059" w:rsidRDefault="00F37D3E" w:rsidP="00F37D3E">
      <w:pPr>
        <w:pStyle w:val="ListParagraph"/>
        <w:spacing w:after="240" w:line="360" w:lineRule="auto"/>
        <w:ind w:left="0"/>
        <w:jc w:val="center"/>
        <w:rPr>
          <w:sz w:val="20"/>
          <w:szCs w:val="20"/>
        </w:rPr>
      </w:pPr>
      <w:r w:rsidRPr="00160059">
        <w:rPr>
          <w:noProof/>
          <w:sz w:val="22"/>
          <w:szCs w:val="22"/>
        </w:rPr>
        <w:drawing>
          <wp:inline distT="0" distB="0" distL="0" distR="0" wp14:anchorId="66BFBD47" wp14:editId="46AAC2F4">
            <wp:extent cx="2595494" cy="1440000"/>
            <wp:effectExtent l="0" t="0" r="0" b="8255"/>
            <wp:docPr id="63805740" name="Picture 8"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5740" name="Picture 8" descr="A graph with lines and numbers&#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595494" cy="1440000"/>
                    </a:xfrm>
                    <a:prstGeom prst="rect">
                      <a:avLst/>
                    </a:prstGeom>
                    <a:noFill/>
                    <a:ln>
                      <a:noFill/>
                    </a:ln>
                  </pic:spPr>
                </pic:pic>
              </a:graphicData>
            </a:graphic>
          </wp:inline>
        </w:drawing>
      </w:r>
      <w:r w:rsidRPr="00160059">
        <w:rPr>
          <w:noProof/>
          <w:sz w:val="22"/>
          <w:szCs w:val="22"/>
        </w:rPr>
        <w:drawing>
          <wp:inline distT="0" distB="0" distL="0" distR="0" wp14:anchorId="5BE6BF33" wp14:editId="2005E7C7">
            <wp:extent cx="2595494" cy="1440000"/>
            <wp:effectExtent l="0" t="0" r="0" b="8255"/>
            <wp:docPr id="2147416117" name="Picture 9" descr="A graph of a number of squat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16117" name="Picture 9" descr="A graph of a number of squat cycle&#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595494" cy="1440000"/>
                    </a:xfrm>
                    <a:prstGeom prst="rect">
                      <a:avLst/>
                    </a:prstGeom>
                    <a:noFill/>
                    <a:ln>
                      <a:noFill/>
                    </a:ln>
                  </pic:spPr>
                </pic:pic>
              </a:graphicData>
            </a:graphic>
          </wp:inline>
        </w:drawing>
      </w:r>
      <w:r w:rsidR="00AF00D3" w:rsidRPr="00160059">
        <w:rPr>
          <w:noProof/>
          <w:sz w:val="22"/>
          <w:szCs w:val="22"/>
        </w:rPr>
        <w:drawing>
          <wp:inline distT="0" distB="0" distL="0" distR="0" wp14:anchorId="1468210C" wp14:editId="1D998EAB">
            <wp:extent cx="2595494" cy="1440000"/>
            <wp:effectExtent l="0" t="0" r="0" b="8255"/>
            <wp:docPr id="163661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595494" cy="1440000"/>
                    </a:xfrm>
                    <a:prstGeom prst="rect">
                      <a:avLst/>
                    </a:prstGeom>
                    <a:noFill/>
                    <a:ln>
                      <a:noFill/>
                    </a:ln>
                  </pic:spPr>
                </pic:pic>
              </a:graphicData>
            </a:graphic>
          </wp:inline>
        </w:drawing>
      </w:r>
    </w:p>
    <w:p w14:paraId="46A62A20" w14:textId="3E2F6758" w:rsidR="00842915" w:rsidRDefault="00842915">
      <w:pPr>
        <w:spacing w:after="200" w:line="240" w:lineRule="auto"/>
        <w:jc w:val="center"/>
      </w:pPr>
    </w:p>
    <w:sectPr w:rsidR="00842915" w:rsidSect="00CE2B8F">
      <w:footerReference w:type="default" r:id="rId42"/>
      <w:pgSz w:w="12240" w:h="15840"/>
      <w:pgMar w:top="1440" w:right="1440" w:bottom="1440" w:left="1440" w:header="720" w:footer="340" w:gutter="0"/>
      <w:pgNumType w:start="1" w:chapStyle="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908E0" w14:textId="77777777" w:rsidR="00D05387" w:rsidRDefault="00D05387">
      <w:pPr>
        <w:spacing w:line="240" w:lineRule="auto"/>
      </w:pPr>
      <w:r>
        <w:separator/>
      </w:r>
    </w:p>
  </w:endnote>
  <w:endnote w:type="continuationSeparator" w:id="0">
    <w:p w14:paraId="5B18F664" w14:textId="77777777" w:rsidR="00D05387" w:rsidRDefault="00D053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9008F53-795A-4B02-9AE0-38D9D924509A}"/>
  </w:font>
  <w:font w:name="Cambria">
    <w:panose1 w:val="02040503050406030204"/>
    <w:charset w:val="00"/>
    <w:family w:val="roman"/>
    <w:pitch w:val="variable"/>
    <w:sig w:usb0="E00006FF" w:usb1="420024FF" w:usb2="02000000" w:usb3="00000000" w:csb0="0000019F" w:csb1="00000000"/>
    <w:embedRegular r:id="rId2" w:fontKey="{EB32C5C8-CA5E-4812-BABF-368DDBBBD2B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173020"/>
      <w:docPartObj>
        <w:docPartGallery w:val="Page Numbers (Bottom of Page)"/>
        <w:docPartUnique/>
      </w:docPartObj>
    </w:sdtPr>
    <w:sdtEndPr>
      <w:rPr>
        <w:noProof/>
      </w:rPr>
    </w:sdtEndPr>
    <w:sdtContent>
      <w:p w14:paraId="6C31FB82" w14:textId="77777777" w:rsidR="004A2A01" w:rsidRDefault="004A2A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5030E6" w14:textId="77777777" w:rsidR="00842915" w:rsidRDefault="0084291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2084E" w14:textId="77777777" w:rsidR="00D05387" w:rsidRDefault="00D05387">
      <w:pPr>
        <w:spacing w:line="240" w:lineRule="auto"/>
      </w:pPr>
      <w:r>
        <w:separator/>
      </w:r>
    </w:p>
  </w:footnote>
  <w:footnote w:type="continuationSeparator" w:id="0">
    <w:p w14:paraId="606C5D82" w14:textId="77777777" w:rsidR="00D05387" w:rsidRDefault="00D05387">
      <w:pPr>
        <w:spacing w:line="240" w:lineRule="auto"/>
      </w:pPr>
      <w:r>
        <w:continuationSeparator/>
      </w:r>
    </w:p>
  </w:footnote>
  <w:footnote w:id="1">
    <w:p w14:paraId="56AD159A" w14:textId="5FEDC801" w:rsidR="00B9796B" w:rsidRPr="00B9796B" w:rsidRDefault="00B9796B">
      <w:pPr>
        <w:pStyle w:val="FootnoteText"/>
        <w:rPr>
          <w:lang w:val="en-US"/>
        </w:rPr>
      </w:pPr>
      <w:r>
        <w:rPr>
          <w:rStyle w:val="FootnoteReference"/>
        </w:rPr>
        <w:footnoteRef/>
      </w:r>
      <w:r>
        <w:t xml:space="preserve"> </w:t>
      </w:r>
      <w:r w:rsidR="000D53F6" w:rsidRPr="000D53F6">
        <w:rPr>
          <w:i/>
          <w:iCs/>
        </w:rPr>
        <w:t xml:space="preserve">All </w:t>
      </w:r>
      <w:r w:rsidR="00782D86">
        <w:rPr>
          <w:i/>
          <w:iCs/>
        </w:rPr>
        <w:t>analysis</w:t>
      </w:r>
      <w:r w:rsidR="000D53F6" w:rsidRPr="000D53F6">
        <w:rPr>
          <w:i/>
          <w:iCs/>
        </w:rPr>
        <w:t xml:space="preserve"> scripts</w:t>
      </w:r>
      <w:r w:rsidR="00250F82">
        <w:rPr>
          <w:i/>
          <w:iCs/>
        </w:rPr>
        <w:t xml:space="preserve"> &amp; resources</w:t>
      </w:r>
      <w:r w:rsidR="000D53F6" w:rsidRPr="000D53F6">
        <w:rPr>
          <w:i/>
          <w:iCs/>
        </w:rPr>
        <w:t xml:space="preserve"> are</w:t>
      </w:r>
      <w:r w:rsidR="00FC6DC4">
        <w:rPr>
          <w:i/>
          <w:iCs/>
        </w:rPr>
        <w:t xml:space="preserve"> also</w:t>
      </w:r>
      <w:r w:rsidR="000D53F6" w:rsidRPr="000D53F6">
        <w:rPr>
          <w:i/>
          <w:iCs/>
        </w:rPr>
        <w:t xml:space="preserve"> available at: </w:t>
      </w:r>
      <w:hyperlink r:id="rId1" w:history="1">
        <w:r w:rsidR="001176AD" w:rsidRPr="00227F4F">
          <w:rPr>
            <w:rStyle w:val="Hyperlink"/>
            <w:i/>
            <w:iCs/>
          </w:rPr>
          <w:t>https://github.com/hantuch/BIOM9541-final</w:t>
        </w:r>
      </w:hyperlink>
      <w:r w:rsidR="001176AD">
        <w:rPr>
          <w:i/>
          <w:iCs/>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5430"/>
    <w:multiLevelType w:val="multilevel"/>
    <w:tmpl w:val="E4A8AE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EC0C91"/>
    <w:multiLevelType w:val="hybridMultilevel"/>
    <w:tmpl w:val="5E0209D0"/>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0FF6099E"/>
    <w:multiLevelType w:val="multilevel"/>
    <w:tmpl w:val="218C74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52A0E6C"/>
    <w:multiLevelType w:val="multilevel"/>
    <w:tmpl w:val="DA323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0F4934"/>
    <w:multiLevelType w:val="hybridMultilevel"/>
    <w:tmpl w:val="57D4DB8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52D464D"/>
    <w:multiLevelType w:val="hybridMultilevel"/>
    <w:tmpl w:val="7906505C"/>
    <w:lvl w:ilvl="0" w:tplc="0C09000F">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4EB542AD"/>
    <w:multiLevelType w:val="hybridMultilevel"/>
    <w:tmpl w:val="2D5C93A4"/>
    <w:lvl w:ilvl="0" w:tplc="0C090019">
      <w:start w:val="1"/>
      <w:numFmt w:val="lowerLetter"/>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15:restartNumberingAfterBreak="0">
    <w:nsid w:val="63CE265E"/>
    <w:multiLevelType w:val="hybridMultilevel"/>
    <w:tmpl w:val="56405122"/>
    <w:lvl w:ilvl="0" w:tplc="0C090019">
      <w:start w:val="1"/>
      <w:numFmt w:val="lowerLetter"/>
      <w:lvlText w:val="%1."/>
      <w:lvlJc w:val="left"/>
      <w:pPr>
        <w:ind w:left="1080" w:hanging="360"/>
      </w:p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15:restartNumberingAfterBreak="0">
    <w:nsid w:val="65C200DD"/>
    <w:multiLevelType w:val="multilevel"/>
    <w:tmpl w:val="EC74E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C7C1789"/>
    <w:multiLevelType w:val="multilevel"/>
    <w:tmpl w:val="0F360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DC40CBC"/>
    <w:multiLevelType w:val="multilevel"/>
    <w:tmpl w:val="65C82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13939251">
    <w:abstractNumId w:val="8"/>
  </w:num>
  <w:num w:numId="2" w16cid:durableId="1057247408">
    <w:abstractNumId w:val="2"/>
  </w:num>
  <w:num w:numId="3" w16cid:durableId="34503751">
    <w:abstractNumId w:val="10"/>
  </w:num>
  <w:num w:numId="4" w16cid:durableId="1738280812">
    <w:abstractNumId w:val="0"/>
  </w:num>
  <w:num w:numId="5" w16cid:durableId="1069767915">
    <w:abstractNumId w:val="9"/>
  </w:num>
  <w:num w:numId="6" w16cid:durableId="344863819">
    <w:abstractNumId w:val="3"/>
  </w:num>
  <w:num w:numId="7" w16cid:durableId="974338879">
    <w:abstractNumId w:val="4"/>
  </w:num>
  <w:num w:numId="8" w16cid:durableId="1191645232">
    <w:abstractNumId w:val="1"/>
  </w:num>
  <w:num w:numId="9" w16cid:durableId="1317343464">
    <w:abstractNumId w:val="5"/>
  </w:num>
  <w:num w:numId="10" w16cid:durableId="880171899">
    <w:abstractNumId w:val="6"/>
  </w:num>
  <w:num w:numId="11" w16cid:durableId="6816615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915"/>
    <w:rsid w:val="0000086C"/>
    <w:rsid w:val="000024A5"/>
    <w:rsid w:val="00024A1C"/>
    <w:rsid w:val="00024C63"/>
    <w:rsid w:val="00036611"/>
    <w:rsid w:val="00036F0A"/>
    <w:rsid w:val="00037210"/>
    <w:rsid w:val="0004075F"/>
    <w:rsid w:val="00042810"/>
    <w:rsid w:val="0004323C"/>
    <w:rsid w:val="00043F6E"/>
    <w:rsid w:val="00043F92"/>
    <w:rsid w:val="00044B93"/>
    <w:rsid w:val="000461FC"/>
    <w:rsid w:val="00046AA2"/>
    <w:rsid w:val="00046D12"/>
    <w:rsid w:val="0005056B"/>
    <w:rsid w:val="000549DD"/>
    <w:rsid w:val="00054A06"/>
    <w:rsid w:val="00066B4A"/>
    <w:rsid w:val="00071ABB"/>
    <w:rsid w:val="00092390"/>
    <w:rsid w:val="00095B4C"/>
    <w:rsid w:val="00095BAC"/>
    <w:rsid w:val="000B25BB"/>
    <w:rsid w:val="000B6DF4"/>
    <w:rsid w:val="000C08D0"/>
    <w:rsid w:val="000C345F"/>
    <w:rsid w:val="000C5CD4"/>
    <w:rsid w:val="000D416B"/>
    <w:rsid w:val="000D53F6"/>
    <w:rsid w:val="000D6863"/>
    <w:rsid w:val="000E6CEE"/>
    <w:rsid w:val="000E6FCE"/>
    <w:rsid w:val="000F2E5C"/>
    <w:rsid w:val="000F5D3A"/>
    <w:rsid w:val="001049D7"/>
    <w:rsid w:val="001138DD"/>
    <w:rsid w:val="00114182"/>
    <w:rsid w:val="001176AD"/>
    <w:rsid w:val="0012129E"/>
    <w:rsid w:val="001312B6"/>
    <w:rsid w:val="001415C0"/>
    <w:rsid w:val="001432D6"/>
    <w:rsid w:val="00144CAB"/>
    <w:rsid w:val="00145A07"/>
    <w:rsid w:val="001515B5"/>
    <w:rsid w:val="00153B50"/>
    <w:rsid w:val="00160059"/>
    <w:rsid w:val="0016526B"/>
    <w:rsid w:val="00167DDC"/>
    <w:rsid w:val="0017483B"/>
    <w:rsid w:val="0018435A"/>
    <w:rsid w:val="001920F7"/>
    <w:rsid w:val="001959BD"/>
    <w:rsid w:val="00196749"/>
    <w:rsid w:val="00196AEC"/>
    <w:rsid w:val="001974D0"/>
    <w:rsid w:val="001A23CD"/>
    <w:rsid w:val="001A419E"/>
    <w:rsid w:val="001A5C89"/>
    <w:rsid w:val="001A709F"/>
    <w:rsid w:val="001A78E7"/>
    <w:rsid w:val="001B0F9E"/>
    <w:rsid w:val="001B2FBA"/>
    <w:rsid w:val="001C1162"/>
    <w:rsid w:val="001C2E75"/>
    <w:rsid w:val="001C5792"/>
    <w:rsid w:val="001D0330"/>
    <w:rsid w:val="001D4B5C"/>
    <w:rsid w:val="001D4E10"/>
    <w:rsid w:val="001D5558"/>
    <w:rsid w:val="001E5A5C"/>
    <w:rsid w:val="001F16B0"/>
    <w:rsid w:val="001F41A7"/>
    <w:rsid w:val="00201F48"/>
    <w:rsid w:val="0020512F"/>
    <w:rsid w:val="00205EA1"/>
    <w:rsid w:val="00206225"/>
    <w:rsid w:val="00212892"/>
    <w:rsid w:val="002141DE"/>
    <w:rsid w:val="00220AA5"/>
    <w:rsid w:val="00225208"/>
    <w:rsid w:val="0022774F"/>
    <w:rsid w:val="002311BB"/>
    <w:rsid w:val="00231D50"/>
    <w:rsid w:val="002324F6"/>
    <w:rsid w:val="00232A0B"/>
    <w:rsid w:val="00237BE2"/>
    <w:rsid w:val="002403B0"/>
    <w:rsid w:val="0024139A"/>
    <w:rsid w:val="0024773D"/>
    <w:rsid w:val="0025081F"/>
    <w:rsid w:val="00250F82"/>
    <w:rsid w:val="002510E2"/>
    <w:rsid w:val="00252DDB"/>
    <w:rsid w:val="00254162"/>
    <w:rsid w:val="00255BF7"/>
    <w:rsid w:val="00256A3F"/>
    <w:rsid w:val="00262649"/>
    <w:rsid w:val="00265002"/>
    <w:rsid w:val="00265481"/>
    <w:rsid w:val="00267A33"/>
    <w:rsid w:val="00271FCF"/>
    <w:rsid w:val="00275D2C"/>
    <w:rsid w:val="0029105B"/>
    <w:rsid w:val="002A46C5"/>
    <w:rsid w:val="002A63FE"/>
    <w:rsid w:val="002B1C85"/>
    <w:rsid w:val="002B36AC"/>
    <w:rsid w:val="002C1E6C"/>
    <w:rsid w:val="002C6170"/>
    <w:rsid w:val="002E16C5"/>
    <w:rsid w:val="002E34D3"/>
    <w:rsid w:val="002E49D5"/>
    <w:rsid w:val="002E582B"/>
    <w:rsid w:val="002F00BB"/>
    <w:rsid w:val="002F2A8C"/>
    <w:rsid w:val="002F5044"/>
    <w:rsid w:val="003008FD"/>
    <w:rsid w:val="00305F2E"/>
    <w:rsid w:val="003149C7"/>
    <w:rsid w:val="00314AAA"/>
    <w:rsid w:val="00317483"/>
    <w:rsid w:val="00317B5E"/>
    <w:rsid w:val="0032070F"/>
    <w:rsid w:val="00332129"/>
    <w:rsid w:val="00332CEE"/>
    <w:rsid w:val="003431B2"/>
    <w:rsid w:val="00343D5B"/>
    <w:rsid w:val="00344968"/>
    <w:rsid w:val="003562D6"/>
    <w:rsid w:val="00360347"/>
    <w:rsid w:val="00360664"/>
    <w:rsid w:val="00370867"/>
    <w:rsid w:val="00371ACD"/>
    <w:rsid w:val="00372104"/>
    <w:rsid w:val="00393769"/>
    <w:rsid w:val="003A1E1E"/>
    <w:rsid w:val="003B0A91"/>
    <w:rsid w:val="003B19B9"/>
    <w:rsid w:val="003B2560"/>
    <w:rsid w:val="003B3C53"/>
    <w:rsid w:val="003B6AC4"/>
    <w:rsid w:val="003C1960"/>
    <w:rsid w:val="003D4D13"/>
    <w:rsid w:val="003D4EB3"/>
    <w:rsid w:val="00401D26"/>
    <w:rsid w:val="00405F4E"/>
    <w:rsid w:val="004117BE"/>
    <w:rsid w:val="004126AE"/>
    <w:rsid w:val="004259EB"/>
    <w:rsid w:val="00445D0A"/>
    <w:rsid w:val="00447E2E"/>
    <w:rsid w:val="00450653"/>
    <w:rsid w:val="004575C9"/>
    <w:rsid w:val="00462002"/>
    <w:rsid w:val="00464E51"/>
    <w:rsid w:val="00472D4E"/>
    <w:rsid w:val="00491788"/>
    <w:rsid w:val="00491E10"/>
    <w:rsid w:val="004929DF"/>
    <w:rsid w:val="004938CB"/>
    <w:rsid w:val="00494006"/>
    <w:rsid w:val="00496DE8"/>
    <w:rsid w:val="00497885"/>
    <w:rsid w:val="004A0C2B"/>
    <w:rsid w:val="004A1E9F"/>
    <w:rsid w:val="004A2A01"/>
    <w:rsid w:val="004B5373"/>
    <w:rsid w:val="004B5D49"/>
    <w:rsid w:val="004D1842"/>
    <w:rsid w:val="004D2EFB"/>
    <w:rsid w:val="004D507E"/>
    <w:rsid w:val="004E27EC"/>
    <w:rsid w:val="004F1DA2"/>
    <w:rsid w:val="004F39A0"/>
    <w:rsid w:val="00501DE0"/>
    <w:rsid w:val="00514475"/>
    <w:rsid w:val="00514F6C"/>
    <w:rsid w:val="00516816"/>
    <w:rsid w:val="00522014"/>
    <w:rsid w:val="00525ED7"/>
    <w:rsid w:val="005271BE"/>
    <w:rsid w:val="00535337"/>
    <w:rsid w:val="00541B75"/>
    <w:rsid w:val="00541D25"/>
    <w:rsid w:val="00546DD2"/>
    <w:rsid w:val="00551894"/>
    <w:rsid w:val="00554B91"/>
    <w:rsid w:val="00554C96"/>
    <w:rsid w:val="0055534F"/>
    <w:rsid w:val="005666B3"/>
    <w:rsid w:val="005704B3"/>
    <w:rsid w:val="0057140C"/>
    <w:rsid w:val="005714FB"/>
    <w:rsid w:val="00573CD8"/>
    <w:rsid w:val="00575001"/>
    <w:rsid w:val="005753B7"/>
    <w:rsid w:val="005763AD"/>
    <w:rsid w:val="005809C9"/>
    <w:rsid w:val="00583155"/>
    <w:rsid w:val="00591127"/>
    <w:rsid w:val="00595AB1"/>
    <w:rsid w:val="005C14B9"/>
    <w:rsid w:val="005C3B39"/>
    <w:rsid w:val="005C51BA"/>
    <w:rsid w:val="005C51C7"/>
    <w:rsid w:val="005C7E0F"/>
    <w:rsid w:val="005D78AD"/>
    <w:rsid w:val="005F5A5C"/>
    <w:rsid w:val="00603E7C"/>
    <w:rsid w:val="00607776"/>
    <w:rsid w:val="00611D8A"/>
    <w:rsid w:val="0061751B"/>
    <w:rsid w:val="00625B15"/>
    <w:rsid w:val="006414AD"/>
    <w:rsid w:val="00643720"/>
    <w:rsid w:val="00647EE7"/>
    <w:rsid w:val="00650B43"/>
    <w:rsid w:val="006550E5"/>
    <w:rsid w:val="00655C16"/>
    <w:rsid w:val="00662127"/>
    <w:rsid w:val="0066388B"/>
    <w:rsid w:val="00663BD1"/>
    <w:rsid w:val="0066798E"/>
    <w:rsid w:val="00670957"/>
    <w:rsid w:val="00670C20"/>
    <w:rsid w:val="0067436D"/>
    <w:rsid w:val="006745AA"/>
    <w:rsid w:val="0068140F"/>
    <w:rsid w:val="00681453"/>
    <w:rsid w:val="006822FF"/>
    <w:rsid w:val="0068437B"/>
    <w:rsid w:val="006859DC"/>
    <w:rsid w:val="006935A4"/>
    <w:rsid w:val="006953C3"/>
    <w:rsid w:val="006A0C8B"/>
    <w:rsid w:val="006A35A6"/>
    <w:rsid w:val="006A44F0"/>
    <w:rsid w:val="006A45CA"/>
    <w:rsid w:val="006A4F4E"/>
    <w:rsid w:val="006A77BD"/>
    <w:rsid w:val="006B40C2"/>
    <w:rsid w:val="006B78DE"/>
    <w:rsid w:val="006C0613"/>
    <w:rsid w:val="006C29FB"/>
    <w:rsid w:val="006C5FD4"/>
    <w:rsid w:val="006C6352"/>
    <w:rsid w:val="006D49A7"/>
    <w:rsid w:val="006E2141"/>
    <w:rsid w:val="006E2169"/>
    <w:rsid w:val="006E5ABA"/>
    <w:rsid w:val="006E7FEE"/>
    <w:rsid w:val="006F0DD6"/>
    <w:rsid w:val="006F332F"/>
    <w:rsid w:val="006F5610"/>
    <w:rsid w:val="006F71DF"/>
    <w:rsid w:val="00701EED"/>
    <w:rsid w:val="0070383C"/>
    <w:rsid w:val="0071279E"/>
    <w:rsid w:val="00714C51"/>
    <w:rsid w:val="007170AC"/>
    <w:rsid w:val="007269F6"/>
    <w:rsid w:val="00731EB3"/>
    <w:rsid w:val="007360BE"/>
    <w:rsid w:val="00751246"/>
    <w:rsid w:val="00751431"/>
    <w:rsid w:val="007544B6"/>
    <w:rsid w:val="007628D7"/>
    <w:rsid w:val="00771734"/>
    <w:rsid w:val="00772C5E"/>
    <w:rsid w:val="007752F4"/>
    <w:rsid w:val="00782D86"/>
    <w:rsid w:val="007858A3"/>
    <w:rsid w:val="00785DF3"/>
    <w:rsid w:val="00786F2E"/>
    <w:rsid w:val="00787DE5"/>
    <w:rsid w:val="007A190E"/>
    <w:rsid w:val="007A3B40"/>
    <w:rsid w:val="007A3BD9"/>
    <w:rsid w:val="007A4AF2"/>
    <w:rsid w:val="007A60ED"/>
    <w:rsid w:val="007B0BE9"/>
    <w:rsid w:val="007B112C"/>
    <w:rsid w:val="007B2EFC"/>
    <w:rsid w:val="007B56E2"/>
    <w:rsid w:val="007C0D64"/>
    <w:rsid w:val="007C325D"/>
    <w:rsid w:val="007C4084"/>
    <w:rsid w:val="007C6718"/>
    <w:rsid w:val="007E0475"/>
    <w:rsid w:val="007E15FB"/>
    <w:rsid w:val="007E232C"/>
    <w:rsid w:val="007E544D"/>
    <w:rsid w:val="007F0884"/>
    <w:rsid w:val="007F27EE"/>
    <w:rsid w:val="007F2957"/>
    <w:rsid w:val="007F35AD"/>
    <w:rsid w:val="007F6087"/>
    <w:rsid w:val="007F6F4A"/>
    <w:rsid w:val="008030AD"/>
    <w:rsid w:val="0080418E"/>
    <w:rsid w:val="00805566"/>
    <w:rsid w:val="00812424"/>
    <w:rsid w:val="00813B83"/>
    <w:rsid w:val="00816239"/>
    <w:rsid w:val="00821857"/>
    <w:rsid w:val="00823803"/>
    <w:rsid w:val="00824C61"/>
    <w:rsid w:val="00824C95"/>
    <w:rsid w:val="0082626B"/>
    <w:rsid w:val="00837A8E"/>
    <w:rsid w:val="00842915"/>
    <w:rsid w:val="00845F82"/>
    <w:rsid w:val="00853309"/>
    <w:rsid w:val="00853330"/>
    <w:rsid w:val="00856EA5"/>
    <w:rsid w:val="00857707"/>
    <w:rsid w:val="00861465"/>
    <w:rsid w:val="00863485"/>
    <w:rsid w:val="00863E46"/>
    <w:rsid w:val="0087539B"/>
    <w:rsid w:val="00875F7F"/>
    <w:rsid w:val="008760ED"/>
    <w:rsid w:val="00880D5A"/>
    <w:rsid w:val="0088121D"/>
    <w:rsid w:val="00881350"/>
    <w:rsid w:val="008842FB"/>
    <w:rsid w:val="008865E2"/>
    <w:rsid w:val="0088734E"/>
    <w:rsid w:val="00891BE4"/>
    <w:rsid w:val="00894CDF"/>
    <w:rsid w:val="0089536D"/>
    <w:rsid w:val="008A4522"/>
    <w:rsid w:val="008B17B8"/>
    <w:rsid w:val="008D04A3"/>
    <w:rsid w:val="008D7B7E"/>
    <w:rsid w:val="008E31F4"/>
    <w:rsid w:val="008F14CB"/>
    <w:rsid w:val="008F67C1"/>
    <w:rsid w:val="009044D0"/>
    <w:rsid w:val="00907389"/>
    <w:rsid w:val="009115A3"/>
    <w:rsid w:val="00922D3D"/>
    <w:rsid w:val="00932788"/>
    <w:rsid w:val="00933B17"/>
    <w:rsid w:val="00937F67"/>
    <w:rsid w:val="00943CBB"/>
    <w:rsid w:val="00946495"/>
    <w:rsid w:val="00946AEF"/>
    <w:rsid w:val="00947286"/>
    <w:rsid w:val="00955621"/>
    <w:rsid w:val="0096492A"/>
    <w:rsid w:val="00970408"/>
    <w:rsid w:val="00974585"/>
    <w:rsid w:val="0097576E"/>
    <w:rsid w:val="00981E53"/>
    <w:rsid w:val="00984230"/>
    <w:rsid w:val="00992306"/>
    <w:rsid w:val="00993743"/>
    <w:rsid w:val="00994523"/>
    <w:rsid w:val="00995426"/>
    <w:rsid w:val="00995DE7"/>
    <w:rsid w:val="009970DE"/>
    <w:rsid w:val="00997A1C"/>
    <w:rsid w:val="009A0745"/>
    <w:rsid w:val="009A1CAE"/>
    <w:rsid w:val="009A5D00"/>
    <w:rsid w:val="009A774A"/>
    <w:rsid w:val="009B020C"/>
    <w:rsid w:val="009B2DF5"/>
    <w:rsid w:val="009B31AE"/>
    <w:rsid w:val="009C64D2"/>
    <w:rsid w:val="009D3DF1"/>
    <w:rsid w:val="009D560F"/>
    <w:rsid w:val="009E5211"/>
    <w:rsid w:val="009E7CE1"/>
    <w:rsid w:val="009F2E78"/>
    <w:rsid w:val="009F5088"/>
    <w:rsid w:val="00A001A5"/>
    <w:rsid w:val="00A01203"/>
    <w:rsid w:val="00A01C0D"/>
    <w:rsid w:val="00A02625"/>
    <w:rsid w:val="00A04224"/>
    <w:rsid w:val="00A10E95"/>
    <w:rsid w:val="00A13E9A"/>
    <w:rsid w:val="00A321D8"/>
    <w:rsid w:val="00A33D09"/>
    <w:rsid w:val="00A363C5"/>
    <w:rsid w:val="00A53AA1"/>
    <w:rsid w:val="00A55830"/>
    <w:rsid w:val="00A606D0"/>
    <w:rsid w:val="00A628FA"/>
    <w:rsid w:val="00A67F4B"/>
    <w:rsid w:val="00A70D76"/>
    <w:rsid w:val="00A732A7"/>
    <w:rsid w:val="00A817A0"/>
    <w:rsid w:val="00A818C5"/>
    <w:rsid w:val="00A835A3"/>
    <w:rsid w:val="00A8381B"/>
    <w:rsid w:val="00A86D64"/>
    <w:rsid w:val="00A9288F"/>
    <w:rsid w:val="00A94BBB"/>
    <w:rsid w:val="00AA026F"/>
    <w:rsid w:val="00AA6DAE"/>
    <w:rsid w:val="00AB1AFC"/>
    <w:rsid w:val="00AB2D23"/>
    <w:rsid w:val="00AB71E8"/>
    <w:rsid w:val="00AC2BCE"/>
    <w:rsid w:val="00AC5710"/>
    <w:rsid w:val="00AD394B"/>
    <w:rsid w:val="00AD4BB2"/>
    <w:rsid w:val="00AD4C17"/>
    <w:rsid w:val="00AD72A3"/>
    <w:rsid w:val="00AE0CCF"/>
    <w:rsid w:val="00AE182A"/>
    <w:rsid w:val="00AE5D6F"/>
    <w:rsid w:val="00AE7CEC"/>
    <w:rsid w:val="00AF00D3"/>
    <w:rsid w:val="00AF35F3"/>
    <w:rsid w:val="00B00307"/>
    <w:rsid w:val="00B020A1"/>
    <w:rsid w:val="00B02431"/>
    <w:rsid w:val="00B1099E"/>
    <w:rsid w:val="00B153F5"/>
    <w:rsid w:val="00B20412"/>
    <w:rsid w:val="00B20E56"/>
    <w:rsid w:val="00B248DB"/>
    <w:rsid w:val="00B25D55"/>
    <w:rsid w:val="00B26C7B"/>
    <w:rsid w:val="00B30F4A"/>
    <w:rsid w:val="00B32833"/>
    <w:rsid w:val="00B36020"/>
    <w:rsid w:val="00B41098"/>
    <w:rsid w:val="00B41AED"/>
    <w:rsid w:val="00B454FF"/>
    <w:rsid w:val="00B45BD3"/>
    <w:rsid w:val="00B50599"/>
    <w:rsid w:val="00B51B00"/>
    <w:rsid w:val="00B602C3"/>
    <w:rsid w:val="00B63B1A"/>
    <w:rsid w:val="00B65A3F"/>
    <w:rsid w:val="00B667BD"/>
    <w:rsid w:val="00B7029B"/>
    <w:rsid w:val="00B71076"/>
    <w:rsid w:val="00B71C9C"/>
    <w:rsid w:val="00B91773"/>
    <w:rsid w:val="00B94219"/>
    <w:rsid w:val="00B9796B"/>
    <w:rsid w:val="00BA14C5"/>
    <w:rsid w:val="00BB247B"/>
    <w:rsid w:val="00BB59B2"/>
    <w:rsid w:val="00BC2BC5"/>
    <w:rsid w:val="00BC4670"/>
    <w:rsid w:val="00BD53F9"/>
    <w:rsid w:val="00BD7DD7"/>
    <w:rsid w:val="00BE3DE1"/>
    <w:rsid w:val="00BE3F18"/>
    <w:rsid w:val="00BE753C"/>
    <w:rsid w:val="00BF0B4F"/>
    <w:rsid w:val="00BF23FF"/>
    <w:rsid w:val="00BF6141"/>
    <w:rsid w:val="00C036B5"/>
    <w:rsid w:val="00C0676F"/>
    <w:rsid w:val="00C071F0"/>
    <w:rsid w:val="00C10298"/>
    <w:rsid w:val="00C1263B"/>
    <w:rsid w:val="00C12A05"/>
    <w:rsid w:val="00C1456E"/>
    <w:rsid w:val="00C175A0"/>
    <w:rsid w:val="00C258BF"/>
    <w:rsid w:val="00C26E9F"/>
    <w:rsid w:val="00C2757A"/>
    <w:rsid w:val="00C30555"/>
    <w:rsid w:val="00C32CA4"/>
    <w:rsid w:val="00C36159"/>
    <w:rsid w:val="00C407C6"/>
    <w:rsid w:val="00C42A13"/>
    <w:rsid w:val="00C43CA3"/>
    <w:rsid w:val="00C46215"/>
    <w:rsid w:val="00C54110"/>
    <w:rsid w:val="00C5759C"/>
    <w:rsid w:val="00C575B6"/>
    <w:rsid w:val="00C57DE6"/>
    <w:rsid w:val="00C6491D"/>
    <w:rsid w:val="00C72B11"/>
    <w:rsid w:val="00C77306"/>
    <w:rsid w:val="00C8065C"/>
    <w:rsid w:val="00C82371"/>
    <w:rsid w:val="00C8534B"/>
    <w:rsid w:val="00C871BE"/>
    <w:rsid w:val="00C873BE"/>
    <w:rsid w:val="00CA0533"/>
    <w:rsid w:val="00CA26E4"/>
    <w:rsid w:val="00CA4892"/>
    <w:rsid w:val="00CB0F05"/>
    <w:rsid w:val="00CB30A3"/>
    <w:rsid w:val="00CB32B0"/>
    <w:rsid w:val="00CC1ED5"/>
    <w:rsid w:val="00CC3AE0"/>
    <w:rsid w:val="00CD2626"/>
    <w:rsid w:val="00CE2B8F"/>
    <w:rsid w:val="00CE68EB"/>
    <w:rsid w:val="00CE7514"/>
    <w:rsid w:val="00D014A8"/>
    <w:rsid w:val="00D05387"/>
    <w:rsid w:val="00D12CC3"/>
    <w:rsid w:val="00D13934"/>
    <w:rsid w:val="00D17077"/>
    <w:rsid w:val="00D2168E"/>
    <w:rsid w:val="00D228D8"/>
    <w:rsid w:val="00D276EB"/>
    <w:rsid w:val="00D32700"/>
    <w:rsid w:val="00D50239"/>
    <w:rsid w:val="00D510DD"/>
    <w:rsid w:val="00D54583"/>
    <w:rsid w:val="00D560C9"/>
    <w:rsid w:val="00D62FD6"/>
    <w:rsid w:val="00D6555D"/>
    <w:rsid w:val="00D7333C"/>
    <w:rsid w:val="00D81CE0"/>
    <w:rsid w:val="00D87A8C"/>
    <w:rsid w:val="00D912F6"/>
    <w:rsid w:val="00D93395"/>
    <w:rsid w:val="00D9688F"/>
    <w:rsid w:val="00DA3BF7"/>
    <w:rsid w:val="00DA4AE6"/>
    <w:rsid w:val="00DB3950"/>
    <w:rsid w:val="00DB6125"/>
    <w:rsid w:val="00DB64DA"/>
    <w:rsid w:val="00DB680E"/>
    <w:rsid w:val="00DB70E2"/>
    <w:rsid w:val="00DC14F3"/>
    <w:rsid w:val="00DC348A"/>
    <w:rsid w:val="00DC40EF"/>
    <w:rsid w:val="00DC4CAC"/>
    <w:rsid w:val="00DC69F1"/>
    <w:rsid w:val="00DD0FE3"/>
    <w:rsid w:val="00DD1EAC"/>
    <w:rsid w:val="00DD544D"/>
    <w:rsid w:val="00DD6E52"/>
    <w:rsid w:val="00DD7CF7"/>
    <w:rsid w:val="00DD7EA3"/>
    <w:rsid w:val="00DE6594"/>
    <w:rsid w:val="00DE75E2"/>
    <w:rsid w:val="00DF22E4"/>
    <w:rsid w:val="00DF50B3"/>
    <w:rsid w:val="00E03B27"/>
    <w:rsid w:val="00E03F80"/>
    <w:rsid w:val="00E06EEB"/>
    <w:rsid w:val="00E0779F"/>
    <w:rsid w:val="00E12398"/>
    <w:rsid w:val="00E17F00"/>
    <w:rsid w:val="00E276D4"/>
    <w:rsid w:val="00E3130F"/>
    <w:rsid w:val="00E37A21"/>
    <w:rsid w:val="00E46688"/>
    <w:rsid w:val="00E46B0F"/>
    <w:rsid w:val="00E4747F"/>
    <w:rsid w:val="00E50ADF"/>
    <w:rsid w:val="00E54B67"/>
    <w:rsid w:val="00E60689"/>
    <w:rsid w:val="00E63E6E"/>
    <w:rsid w:val="00E64977"/>
    <w:rsid w:val="00E71B6F"/>
    <w:rsid w:val="00E72106"/>
    <w:rsid w:val="00E7329A"/>
    <w:rsid w:val="00E74BD7"/>
    <w:rsid w:val="00E7522B"/>
    <w:rsid w:val="00E86551"/>
    <w:rsid w:val="00E87F77"/>
    <w:rsid w:val="00E92F29"/>
    <w:rsid w:val="00E943CF"/>
    <w:rsid w:val="00E968DB"/>
    <w:rsid w:val="00E96C20"/>
    <w:rsid w:val="00EA158C"/>
    <w:rsid w:val="00EB0213"/>
    <w:rsid w:val="00EB0307"/>
    <w:rsid w:val="00EB48A0"/>
    <w:rsid w:val="00EC105A"/>
    <w:rsid w:val="00EC6A75"/>
    <w:rsid w:val="00EE0350"/>
    <w:rsid w:val="00EE3D32"/>
    <w:rsid w:val="00EE7E80"/>
    <w:rsid w:val="00EF55D3"/>
    <w:rsid w:val="00F01684"/>
    <w:rsid w:val="00F02633"/>
    <w:rsid w:val="00F05273"/>
    <w:rsid w:val="00F06856"/>
    <w:rsid w:val="00F10704"/>
    <w:rsid w:val="00F10ABE"/>
    <w:rsid w:val="00F14F2E"/>
    <w:rsid w:val="00F15058"/>
    <w:rsid w:val="00F216AC"/>
    <w:rsid w:val="00F22C24"/>
    <w:rsid w:val="00F25046"/>
    <w:rsid w:val="00F3285A"/>
    <w:rsid w:val="00F33377"/>
    <w:rsid w:val="00F35AC8"/>
    <w:rsid w:val="00F35EB0"/>
    <w:rsid w:val="00F37D3E"/>
    <w:rsid w:val="00F4035B"/>
    <w:rsid w:val="00F52A58"/>
    <w:rsid w:val="00F535D0"/>
    <w:rsid w:val="00F63981"/>
    <w:rsid w:val="00F70112"/>
    <w:rsid w:val="00F81B4E"/>
    <w:rsid w:val="00FA48D4"/>
    <w:rsid w:val="00FA7CDD"/>
    <w:rsid w:val="00FA7F22"/>
    <w:rsid w:val="00FB2787"/>
    <w:rsid w:val="00FC005D"/>
    <w:rsid w:val="00FC0967"/>
    <w:rsid w:val="00FC6DC4"/>
    <w:rsid w:val="00FD0A24"/>
    <w:rsid w:val="00FD7D0B"/>
    <w:rsid w:val="00FE024B"/>
    <w:rsid w:val="00FE0E75"/>
    <w:rsid w:val="00FE28A2"/>
    <w:rsid w:val="00FE3BA7"/>
    <w:rsid w:val="00FE442D"/>
    <w:rsid w:val="00FE705E"/>
    <w:rsid w:val="00FE79C8"/>
    <w:rsid w:val="00FF0E9B"/>
    <w:rsid w:val="00FF10E9"/>
    <w:rsid w:val="00FF30FD"/>
    <w:rsid w:val="00FF62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E11A00"/>
  <w15:docId w15:val="{9A12F751-7D08-41CA-8A05-AB84AF577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D"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5CA"/>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8F67C1"/>
    <w:pPr>
      <w:tabs>
        <w:tab w:val="center" w:pos="4513"/>
        <w:tab w:val="right" w:pos="9026"/>
      </w:tabs>
      <w:spacing w:line="240" w:lineRule="auto"/>
    </w:pPr>
  </w:style>
  <w:style w:type="character" w:customStyle="1" w:styleId="HeaderChar">
    <w:name w:val="Header Char"/>
    <w:basedOn w:val="DefaultParagraphFont"/>
    <w:link w:val="Header"/>
    <w:uiPriority w:val="99"/>
    <w:rsid w:val="008F67C1"/>
  </w:style>
  <w:style w:type="paragraph" w:styleId="Footer">
    <w:name w:val="footer"/>
    <w:basedOn w:val="Normal"/>
    <w:link w:val="FooterChar"/>
    <w:uiPriority w:val="99"/>
    <w:unhideWhenUsed/>
    <w:rsid w:val="008F67C1"/>
    <w:pPr>
      <w:tabs>
        <w:tab w:val="center" w:pos="4513"/>
        <w:tab w:val="right" w:pos="9026"/>
      </w:tabs>
      <w:spacing w:line="240" w:lineRule="auto"/>
    </w:pPr>
  </w:style>
  <w:style w:type="character" w:customStyle="1" w:styleId="FooterChar">
    <w:name w:val="Footer Char"/>
    <w:basedOn w:val="DefaultParagraphFont"/>
    <w:link w:val="Footer"/>
    <w:uiPriority w:val="99"/>
    <w:rsid w:val="008F67C1"/>
  </w:style>
  <w:style w:type="character" w:customStyle="1" w:styleId="Heading3Char">
    <w:name w:val="Heading 3 Char"/>
    <w:basedOn w:val="DefaultParagraphFont"/>
    <w:link w:val="Heading3"/>
    <w:uiPriority w:val="9"/>
    <w:rsid w:val="00A628FA"/>
    <w:rPr>
      <w:color w:val="434343"/>
      <w:sz w:val="28"/>
      <w:szCs w:val="28"/>
    </w:rPr>
  </w:style>
  <w:style w:type="paragraph" w:styleId="ListParagraph">
    <w:name w:val="List Paragraph"/>
    <w:basedOn w:val="Normal"/>
    <w:uiPriority w:val="34"/>
    <w:qFormat/>
    <w:rsid w:val="00701EED"/>
    <w:pPr>
      <w:ind w:left="720"/>
      <w:contextualSpacing/>
    </w:pPr>
  </w:style>
  <w:style w:type="table" w:styleId="TableGrid">
    <w:name w:val="Table Grid"/>
    <w:basedOn w:val="TableNormal"/>
    <w:uiPriority w:val="39"/>
    <w:rsid w:val="00F535D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B9796B"/>
    <w:pPr>
      <w:spacing w:line="240" w:lineRule="auto"/>
    </w:pPr>
    <w:rPr>
      <w:sz w:val="20"/>
      <w:szCs w:val="20"/>
    </w:rPr>
  </w:style>
  <w:style w:type="character" w:customStyle="1" w:styleId="EndnoteTextChar">
    <w:name w:val="Endnote Text Char"/>
    <w:basedOn w:val="DefaultParagraphFont"/>
    <w:link w:val="EndnoteText"/>
    <w:uiPriority w:val="99"/>
    <w:semiHidden/>
    <w:rsid w:val="00B9796B"/>
    <w:rPr>
      <w:sz w:val="20"/>
      <w:szCs w:val="20"/>
    </w:rPr>
  </w:style>
  <w:style w:type="character" w:styleId="EndnoteReference">
    <w:name w:val="endnote reference"/>
    <w:basedOn w:val="DefaultParagraphFont"/>
    <w:uiPriority w:val="99"/>
    <w:semiHidden/>
    <w:unhideWhenUsed/>
    <w:rsid w:val="00B9796B"/>
    <w:rPr>
      <w:vertAlign w:val="superscript"/>
    </w:rPr>
  </w:style>
  <w:style w:type="paragraph" w:styleId="FootnoteText">
    <w:name w:val="footnote text"/>
    <w:basedOn w:val="Normal"/>
    <w:link w:val="FootnoteTextChar"/>
    <w:uiPriority w:val="99"/>
    <w:semiHidden/>
    <w:unhideWhenUsed/>
    <w:rsid w:val="00B9796B"/>
    <w:pPr>
      <w:spacing w:line="240" w:lineRule="auto"/>
    </w:pPr>
    <w:rPr>
      <w:sz w:val="20"/>
      <w:szCs w:val="20"/>
    </w:rPr>
  </w:style>
  <w:style w:type="character" w:customStyle="1" w:styleId="FootnoteTextChar">
    <w:name w:val="Footnote Text Char"/>
    <w:basedOn w:val="DefaultParagraphFont"/>
    <w:link w:val="FootnoteText"/>
    <w:uiPriority w:val="99"/>
    <w:semiHidden/>
    <w:rsid w:val="00B9796B"/>
    <w:rPr>
      <w:sz w:val="20"/>
      <w:szCs w:val="20"/>
    </w:rPr>
  </w:style>
  <w:style w:type="character" w:styleId="FootnoteReference">
    <w:name w:val="footnote reference"/>
    <w:basedOn w:val="DefaultParagraphFont"/>
    <w:uiPriority w:val="99"/>
    <w:semiHidden/>
    <w:unhideWhenUsed/>
    <w:rsid w:val="00B9796B"/>
    <w:rPr>
      <w:vertAlign w:val="superscript"/>
    </w:rPr>
  </w:style>
  <w:style w:type="character" w:styleId="Hyperlink">
    <w:name w:val="Hyperlink"/>
    <w:basedOn w:val="DefaultParagraphFont"/>
    <w:uiPriority w:val="99"/>
    <w:unhideWhenUsed/>
    <w:rsid w:val="000D53F6"/>
    <w:rPr>
      <w:color w:val="0000FF" w:themeColor="hyperlink"/>
      <w:u w:val="single"/>
    </w:rPr>
  </w:style>
  <w:style w:type="character" w:styleId="UnresolvedMention">
    <w:name w:val="Unresolved Mention"/>
    <w:basedOn w:val="DefaultParagraphFont"/>
    <w:uiPriority w:val="99"/>
    <w:semiHidden/>
    <w:unhideWhenUsed/>
    <w:rsid w:val="000D53F6"/>
    <w:rPr>
      <w:color w:val="605E5C"/>
      <w:shd w:val="clear" w:color="auto" w:fill="E1DFDD"/>
    </w:rPr>
  </w:style>
  <w:style w:type="paragraph" w:styleId="NormalWeb">
    <w:name w:val="Normal (Web)"/>
    <w:basedOn w:val="Normal"/>
    <w:uiPriority w:val="99"/>
    <w:semiHidden/>
    <w:unhideWhenUsed/>
    <w:rsid w:val="003B0A91"/>
  </w:style>
  <w:style w:type="character" w:styleId="FollowedHyperlink">
    <w:name w:val="FollowedHyperlink"/>
    <w:basedOn w:val="DefaultParagraphFont"/>
    <w:uiPriority w:val="99"/>
    <w:semiHidden/>
    <w:unhideWhenUsed/>
    <w:rsid w:val="006B78D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7.png"/><Relationship Id="rId21" Type="http://schemas.openxmlformats.org/officeDocument/2006/relationships/image" Target="media/image14.png"/><Relationship Id="rId34" Type="http://schemas.openxmlformats.org/officeDocument/2006/relationships/image" Target="media/image22.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myacare.com/blog/the-link-between-leg-strength-healthy-aging-and-longevity" TargetMode="External"/><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doi.org/10.1519/JSC.0b013e3182773319" TargetMode="External"/><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hyperlink" Target="https://workoutlabs.com" TargetMode="External"/><Relationship Id="rId36" Type="http://schemas.openxmlformats.org/officeDocument/2006/relationships/image" Target="media/image24.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doi.org/10.26603/001c.94600"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i.org/10.1519/JSC.0000000000004094" TargetMode="External"/><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1.png"/><Relationship Id="rId38" Type="http://schemas.openxmlformats.org/officeDocument/2006/relationships/image" Target="media/image2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1" Type="http://schemas.openxmlformats.org/officeDocument/2006/relationships/hyperlink" Target="https://github.com/hantuch/BIOM9541-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BAE629-5CB0-4BE5-8E21-4C7033F1A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1806</TotalTime>
  <Pages>1</Pages>
  <Words>2091</Words>
  <Characters>12529</Characters>
  <Application>Microsoft Office Word</Application>
  <DocSecurity>0</DocSecurity>
  <Lines>278</Lines>
  <Paragraphs>115</Paragraphs>
  <ScaleCrop>false</ScaleCrop>
  <Company/>
  <LinksUpToDate>false</LinksUpToDate>
  <CharactersWithSpaces>14505</CharactersWithSpaces>
  <SharedDoc>false</SharedDoc>
  <HLinks>
    <vt:vector size="24" baseType="variant">
      <vt:variant>
        <vt:i4>5701657</vt:i4>
      </vt:variant>
      <vt:variant>
        <vt:i4>6</vt:i4>
      </vt:variant>
      <vt:variant>
        <vt:i4>0</vt:i4>
      </vt:variant>
      <vt:variant>
        <vt:i4>5</vt:i4>
      </vt:variant>
      <vt:variant>
        <vt:lpwstr>https://blog.uxtweak.com/system-usability-scale/</vt:lpwstr>
      </vt:variant>
      <vt:variant>
        <vt:lpwstr/>
      </vt:variant>
      <vt:variant>
        <vt:i4>327733</vt:i4>
      </vt:variant>
      <vt:variant>
        <vt:i4>3</vt:i4>
      </vt:variant>
      <vt:variant>
        <vt:i4>0</vt:i4>
      </vt:variant>
      <vt:variant>
        <vt:i4>5</vt:i4>
      </vt:variant>
      <vt:variant>
        <vt:lpwstr>https://www.researchgate.net/publication/228593520_SUS_A_quick_and_dirty_usability_scale</vt:lpwstr>
      </vt:variant>
      <vt:variant>
        <vt:lpwstr/>
      </vt:variant>
      <vt:variant>
        <vt:i4>7929890</vt:i4>
      </vt:variant>
      <vt:variant>
        <vt:i4>0</vt:i4>
      </vt:variant>
      <vt:variant>
        <vt:i4>0</vt:i4>
      </vt:variant>
      <vt:variant>
        <vt:i4>5</vt:i4>
      </vt:variant>
      <vt:variant>
        <vt:lpwstr>https://doi.org/10.1113/jphysiol.1977.sp011866</vt:lpwstr>
      </vt:variant>
      <vt:variant>
        <vt:lpwstr/>
      </vt:variant>
      <vt:variant>
        <vt:i4>8126567</vt:i4>
      </vt:variant>
      <vt:variant>
        <vt:i4>0</vt:i4>
      </vt:variant>
      <vt:variant>
        <vt:i4>0</vt:i4>
      </vt:variant>
      <vt:variant>
        <vt:i4>5</vt:i4>
      </vt:variant>
      <vt:variant>
        <vt:lpwstr>https://github.com/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Hanif Rachmadani</cp:lastModifiedBy>
  <cp:revision>498</cp:revision>
  <cp:lastPrinted>2025-11-30T02:07:00Z</cp:lastPrinted>
  <dcterms:created xsi:type="dcterms:W3CDTF">2025-11-25T15:56:00Z</dcterms:created>
  <dcterms:modified xsi:type="dcterms:W3CDTF">2025-11-30T02:43:00Z</dcterms:modified>
</cp:coreProperties>
</file>