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color w:val="8C8C8C"/>
          <w:sz w:val="17"/>
        </w:rPr>
        <w:t>Resume 01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color w:val="111111"/>
          <w:sz w:val="38"/>
        </w:rPr>
        <w:t>AKASH RAO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color w:val="505050"/>
          <w:sz w:val="23"/>
        </w:rPr>
        <w:t>Senior Java Backend Developer</w:t>
      </w:r>
    </w:p>
    <w:p>
      <w:pPr>
        <w:spacing w:before="0" w:after="160"/>
        <w:jc w:val="center"/>
      </w:pPr>
      <w:r>
        <w:rPr>
          <w:rFonts w:ascii="Times New Roman" w:hAnsi="Times New Roman"/>
          <w:sz w:val="19"/>
        </w:rPr>
        <w:t>manjuhr.m@gmail.com   •   +91 9398687358   •   linkedin.com/in/akash-rao   •   github.com/akashrao-dev</w:t>
      </w:r>
    </w:p>
    <w:p>
      <w:pPr>
        <w:spacing w:before="220" w:after="80"/>
        <w:pBdr>
          <w:bottom w:val="single" w:sz="6" w:space="2" w:color="111111"/>
        </w:pBdr>
      </w:pPr>
      <w:r>
        <w:rPr>
          <w:rFonts w:ascii="Times New Roman" w:hAnsi="Times New Roman"/>
          <w:b/>
          <w:color w:val="111111"/>
          <w:sz w:val="22"/>
        </w:rPr>
        <w:t>PROFESSIONAL SUMMARY</w:t>
      </w:r>
    </w:p>
    <w:p>
      <w:pPr>
        <w:spacing w:before="80" w:after="120" w:line="276" w:lineRule="auto"/>
      </w:pPr>
      <w:r>
        <w:rPr>
          <w:rFonts w:ascii="Times New Roman" w:hAnsi="Times New Roman"/>
          <w:sz w:val="20"/>
        </w:rPr>
        <w:t>Senior Java Backend Developer with 4.5+ years of experience designing and deploying high-concurrency microservices, event-driven architectures, and distributed systems. Expert in Java 17, Spring Boot, Apache Kafka, and PostgreSQL, with a proven track record of reducing API latency by 40% and maintaining 99.99% uptime for enterprise-scale platforms.</w:t>
      </w:r>
    </w:p>
    <w:p>
      <w:pPr>
        <w:spacing w:before="220" w:after="80"/>
        <w:pBdr>
          <w:bottom w:val="single" w:sz="6" w:space="2" w:color="111111"/>
        </w:pBdr>
      </w:pPr>
      <w:r>
        <w:rPr>
          <w:rFonts w:ascii="Times New Roman" w:hAnsi="Times New Roman"/>
          <w:b/>
          <w:color w:val="111111"/>
          <w:sz w:val="22"/>
        </w:rPr>
        <w:t>TECHNICAL EXPERTISE</w:t>
      </w:r>
    </w:p>
    <w:p>
      <w:pPr>
        <w:pStyle w:val="ListBullet"/>
        <w:spacing w:before="20" w:after="20"/>
      </w:pPr>
      <w:r>
        <w:rPr>
          <w:rFonts w:ascii="Times New Roman" w:hAnsi="Times New Roman"/>
          <w:b/>
          <w:sz w:val="20"/>
        </w:rPr>
        <w:t xml:space="preserve">Languages: </w:t>
      </w:r>
      <w:r>
        <w:rPr>
          <w:rFonts w:ascii="Times New Roman" w:hAnsi="Times New Roman"/>
          <w:sz w:val="20"/>
        </w:rPr>
        <w:t>Java 17/11, SQL, Go, Bash</w:t>
      </w:r>
    </w:p>
    <w:p>
      <w:pPr>
        <w:pStyle w:val="ListBullet"/>
        <w:spacing w:before="20" w:after="20"/>
      </w:pPr>
      <w:r>
        <w:rPr>
          <w:rFonts w:ascii="Times New Roman" w:hAnsi="Times New Roman"/>
          <w:b/>
          <w:sz w:val="20"/>
        </w:rPr>
        <w:t xml:space="preserve">Frameworks &amp; Libraries: </w:t>
      </w:r>
      <w:r>
        <w:rPr>
          <w:rFonts w:ascii="Times New Roman" w:hAnsi="Times New Roman"/>
          <w:sz w:val="20"/>
        </w:rPr>
        <w:t>Spring Boot, Spring Cloud, Hibernate, Spring Security, JUnit 5, Mockito</w:t>
      </w:r>
    </w:p>
    <w:p>
      <w:pPr>
        <w:pStyle w:val="ListBullet"/>
        <w:spacing w:before="20" w:after="20"/>
      </w:pPr>
      <w:r>
        <w:rPr>
          <w:rFonts w:ascii="Times New Roman" w:hAnsi="Times New Roman"/>
          <w:b/>
          <w:sz w:val="20"/>
        </w:rPr>
        <w:t xml:space="preserve">Architecture &amp; Patterns: </w:t>
      </w:r>
      <w:r>
        <w:rPr>
          <w:rFonts w:ascii="Times New Roman" w:hAnsi="Times New Roman"/>
          <w:sz w:val="20"/>
        </w:rPr>
        <w:t>Microservices, RESTful APIs, Event-Driven Architecture, CQRS, Domain-Driven Design</w:t>
      </w:r>
    </w:p>
    <w:p>
      <w:pPr>
        <w:pStyle w:val="ListBullet"/>
        <w:spacing w:before="20" w:after="20"/>
      </w:pPr>
      <w:r>
        <w:rPr>
          <w:rFonts w:ascii="Times New Roman" w:hAnsi="Times New Roman"/>
          <w:b/>
          <w:sz w:val="20"/>
        </w:rPr>
        <w:t xml:space="preserve">Databases &amp; Caching: </w:t>
      </w:r>
      <w:r>
        <w:rPr>
          <w:rFonts w:ascii="Times New Roman" w:hAnsi="Times New Roman"/>
          <w:sz w:val="20"/>
        </w:rPr>
        <w:t>PostgreSQL, MySQL, Redis, Hazelcast</w:t>
      </w:r>
    </w:p>
    <w:p>
      <w:pPr>
        <w:pStyle w:val="ListBullet"/>
        <w:spacing w:before="20" w:after="20"/>
      </w:pPr>
      <w:r>
        <w:rPr>
          <w:rFonts w:ascii="Times New Roman" w:hAnsi="Times New Roman"/>
          <w:b/>
          <w:sz w:val="20"/>
        </w:rPr>
        <w:t xml:space="preserve">Messaging &amp; Integration: </w:t>
      </w:r>
      <w:r>
        <w:rPr>
          <w:rFonts w:ascii="Times New Roman" w:hAnsi="Times New Roman"/>
          <w:sz w:val="20"/>
        </w:rPr>
        <w:t>Apache Kafka, RabbitMQ, gRPC</w:t>
      </w:r>
    </w:p>
    <w:p>
      <w:pPr>
        <w:pStyle w:val="ListBullet"/>
        <w:spacing w:before="20" w:after="20"/>
      </w:pPr>
      <w:r>
        <w:rPr>
          <w:rFonts w:ascii="Times New Roman" w:hAnsi="Times New Roman"/>
          <w:b/>
          <w:sz w:val="20"/>
        </w:rPr>
        <w:t xml:space="preserve">Cloud &amp; DevOps: </w:t>
      </w:r>
      <w:r>
        <w:rPr>
          <w:rFonts w:ascii="Times New Roman" w:hAnsi="Times New Roman"/>
          <w:sz w:val="20"/>
        </w:rPr>
        <w:t>Docker, Kubernetes, AWS (EC2, S3, RDS), Jenkins, Maven, Git</w:t>
      </w:r>
    </w:p>
    <w:p>
      <w:pPr>
        <w:spacing w:before="220" w:after="80"/>
        <w:pBdr>
          <w:bottom w:val="single" w:sz="6" w:space="2" w:color="111111"/>
        </w:pBdr>
      </w:pPr>
      <w:r>
        <w:rPr>
          <w:rFonts w:ascii="Times New Roman" w:hAnsi="Times New Roman"/>
          <w:b/>
          <w:color w:val="111111"/>
          <w:sz w:val="22"/>
        </w:rPr>
        <w:t>PROFESSIONAL EXPERIENCE</w:t>
      </w:r>
    </w:p>
    <w:p>
      <w:pPr>
        <w:spacing w:before="100" w:after="40"/>
      </w:pPr>
      <w:r>
        <w:rPr>
          <w:rFonts w:ascii="Times New Roman" w:hAnsi="Times New Roman"/>
          <w:b/>
          <w:sz w:val="20"/>
        </w:rPr>
        <w:t>Senior Software Engineer</w:t>
      </w:r>
      <w:r>
        <w:rPr>
          <w:rFonts w:ascii="Times New Roman" w:hAnsi="Times New Roman"/>
          <w:i/>
          <w:sz w:val="20"/>
        </w:rPr>
        <w:t xml:space="preserve"> | TechMetrics Solutions, Bangalore, India</w:t>
      </w:r>
      <w:r>
        <w:rPr>
          <w:rFonts w:ascii="Times New Roman" w:hAnsi="Times New Roman"/>
          <w:color w:val="646464"/>
          <w:sz w:val="19"/>
        </w:rPr>
        <w:t xml:space="preserve"> (Oct 2022 – Present)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Architected and implemented 12+ scalable microservices using Java 17 and Spring Boot, handling over 15 million daily API transactions.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Transitioned synchronous REST communication to asynchronous event streams with Apache Kafka, improving throughput by 65% during peak traffic.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Configured Redis distributed caching strategies for session management and database query caching, cutting database load by 45%.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Led a team of 4 junior developers, establishing code review guidelines, CI/CD pipelines in Jenkins, and unit testing coverage standards (85%+ coverage).</w:t>
      </w:r>
    </w:p>
    <w:p>
      <w:pPr>
        <w:spacing w:before="100" w:after="40"/>
      </w:pPr>
      <w:r>
        <w:rPr>
          <w:rFonts w:ascii="Times New Roman" w:hAnsi="Times New Roman"/>
          <w:b/>
          <w:sz w:val="20"/>
        </w:rPr>
        <w:t>Software Engineer</w:t>
      </w:r>
      <w:r>
        <w:rPr>
          <w:rFonts w:ascii="Times New Roman" w:hAnsi="Times New Roman"/>
          <w:i/>
          <w:sz w:val="20"/>
        </w:rPr>
        <w:t xml:space="preserve"> | Infosys Technologies, Mysore, India</w:t>
      </w:r>
      <w:r>
        <w:rPr>
          <w:rFonts w:ascii="Times New Roman" w:hAnsi="Times New Roman"/>
          <w:color w:val="646464"/>
          <w:sz w:val="19"/>
        </w:rPr>
        <w:t xml:space="preserve"> (Jul 2019 – Sep 2022)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Developed core backend services for a global banking client utilizing Spring Boot, Hibernate, and Oracle Database.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Optimized legacy database queries and database indexing, reducing p99 latency from 1.2s to 280ms for financial reporting endpoints.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Implemented OAuth2 and JWT-based authentication mechanisms with Spring Security, securing internal microservices endpoints.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Managed container deployment on AWS EKS using Docker and Kubernetes helm charts.</w:t>
      </w:r>
    </w:p>
    <w:p>
      <w:pPr>
        <w:spacing w:before="220" w:after="80"/>
        <w:pBdr>
          <w:bottom w:val="single" w:sz="6" w:space="2" w:color="111111"/>
        </w:pBdr>
      </w:pPr>
      <w:r>
        <w:rPr>
          <w:rFonts w:ascii="Times New Roman" w:hAnsi="Times New Roman"/>
          <w:b/>
          <w:color w:val="111111"/>
          <w:sz w:val="22"/>
        </w:rPr>
        <w:t>KEY PROJECTS</w:t>
      </w:r>
    </w:p>
    <w:p>
      <w:pPr>
        <w:spacing w:before="100" w:after="40"/>
      </w:pPr>
      <w:r>
        <w:rPr>
          <w:rFonts w:ascii="Times New Roman" w:hAnsi="Times New Roman"/>
          <w:b/>
          <w:sz w:val="20"/>
        </w:rPr>
        <w:t>High-Throughput Order Management System</w:t>
      </w:r>
      <w:r>
        <w:rPr>
          <w:rFonts w:ascii="Times New Roman" w:hAnsi="Times New Roman"/>
          <w:i/>
          <w:color w:val="5A5A5A"/>
          <w:sz w:val="18"/>
        </w:rPr>
        <w:t xml:space="preserve"> [Java 17, Spring Boot, Kafka, Redis, PostgreSQL]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Engineered a resilient order processing engine designed to handle up to 10,000 orders per second using Kafka event partitions and optimistic locking in PostgreSQL.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Integrated Redis for real-time inventory locking, mitigating race conditions during high-demand flash sale events.</w:t>
      </w:r>
    </w:p>
    <w:p>
      <w:pPr>
        <w:spacing w:before="100" w:after="40"/>
      </w:pPr>
      <w:r>
        <w:rPr>
          <w:rFonts w:ascii="Times New Roman" w:hAnsi="Times New Roman"/>
          <w:b/>
          <w:sz w:val="20"/>
        </w:rPr>
        <w:t>Enterprise Audit Logging Microservice</w:t>
      </w:r>
      <w:r>
        <w:rPr>
          <w:rFonts w:ascii="Times New Roman" w:hAnsi="Times New Roman"/>
          <w:i/>
          <w:color w:val="5A5A5A"/>
          <w:sz w:val="18"/>
        </w:rPr>
        <w:t xml:space="preserve"> [Java 11, Spring Boot, Elasticsearch, Logstash]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Built a centralized audit system aggregating system logs across 20+ microservices with sub-second search and structured parsing capabilities.</w:t>
      </w:r>
    </w:p>
    <w:p>
      <w:pPr>
        <w:spacing w:before="220" w:after="80"/>
        <w:pBdr>
          <w:bottom w:val="single" w:sz="6" w:space="2" w:color="111111"/>
        </w:pBdr>
      </w:pPr>
      <w:r>
        <w:rPr>
          <w:rFonts w:ascii="Times New Roman" w:hAnsi="Times New Roman"/>
          <w:b/>
          <w:color w:val="111111"/>
          <w:sz w:val="22"/>
        </w:rPr>
        <w:t>ACADEMIC BACKGROUND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19"/>
        </w:rPr>
        <w:t>B.Tech in Computer Science and Engineering | VIT University, Vellore, India | Graduated: May 2019 | CGPA: 8.7/10.0</w:t>
      </w:r>
    </w:p>
    <w:p>
      <w:pPr>
        <w:spacing w:before="220" w:after="80"/>
        <w:pBdr>
          <w:bottom w:val="single" w:sz="6" w:space="2" w:color="111111"/>
        </w:pBdr>
      </w:pPr>
      <w:r>
        <w:rPr>
          <w:rFonts w:ascii="Times New Roman" w:hAnsi="Times New Roman"/>
          <w:b/>
          <w:color w:val="111111"/>
          <w:sz w:val="22"/>
        </w:rPr>
        <w:t>PROFESSIONAL CERTIFICATIONS</w:t>
      </w:r>
    </w:p>
    <w:p>
      <w:pPr>
        <w:pStyle w:val="ListBullet"/>
        <w:spacing w:before="20" w:after="20"/>
      </w:pPr>
      <w:r>
        <w:rPr>
          <w:rFonts w:ascii="Times New Roman" w:hAnsi="Times New Roman"/>
          <w:sz w:val="19"/>
        </w:rPr>
        <w:t>Oracle Certified Professional: Java SE 11 Developer</w:t>
      </w:r>
    </w:p>
    <w:p>
      <w:pPr>
        <w:pStyle w:val="ListBullet"/>
        <w:spacing w:before="20" w:after="20"/>
      </w:pPr>
      <w:r>
        <w:rPr>
          <w:rFonts w:ascii="Times New Roman" w:hAnsi="Times New Roman"/>
          <w:sz w:val="19"/>
        </w:rPr>
        <w:t>AWS Certified Developer – Associate</w:t>
      </w:r>
    </w:p>
    <w:p>
      <w:pPr>
        <w:spacing w:before="220" w:after="80"/>
        <w:pBdr>
          <w:bottom w:val="single" w:sz="6" w:space="2" w:color="111111"/>
        </w:pBdr>
      </w:pPr>
      <w:r>
        <w:rPr>
          <w:rFonts w:ascii="Times New Roman" w:hAnsi="Times New Roman"/>
          <w:b/>
          <w:color w:val="111111"/>
          <w:sz w:val="22"/>
        </w:rPr>
        <w:t>KEY ACHIEVEMENTS</w:t>
      </w:r>
    </w:p>
    <w:p>
      <w:pPr>
        <w:pStyle w:val="ListBullet"/>
        <w:spacing w:before="20" w:after="20"/>
      </w:pPr>
      <w:r>
        <w:rPr>
          <w:rFonts w:ascii="Times New Roman" w:hAnsi="Times New Roman"/>
          <w:sz w:val="19"/>
        </w:rPr>
        <w:t>Received 'Best Technical Innovator Award' at TechMetrics Solutions for leading the Kafka event stream migration.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