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nanoGPT-ZYNQ 最终工程总结</w:t>
      </w:r>
    </w:p>
    <w:p>
      <w:pPr>
        <w:jc w:val="center"/>
      </w:pPr>
      <w:r>
        <w:rPr>
          <w:i/>
        </w:rPr>
        <w:t>75 MHz / INT8 / 6 层 Transformer / PS-PL 协同推理</w:t>
      </w:r>
    </w:p>
    <w:p/>
    <w:p>
      <w:pPr>
        <w:pStyle w:val="Heading1"/>
      </w:pPr>
      <w:r>
        <w:t>1. 项目结论</w:t>
      </w:r>
    </w:p>
    <w:p>
      <w:r>
        <w:t>本工程完成了部署在 Zynq-7020 上的 6 层 INT8 nanoGPT 推理系统。最终板级版本采用 75 MHz 单时钟、DDR 存储权重和中间数据、PS 端串口交互、PL 端 Transformer 计算和 DDR K/V Cache。模型为 Shakespeare 字符级模型，输入英文字符并输出下一个英文字符。</w:t>
      </w:r>
    </w:p>
    <w:p>
      <w:r>
        <w:t>最终版本已完成 200 字符串口生成和六层 hidden 对齐测试。交付包只包含最终版本，未包含旧双时钟工程、历史 .bak 文件或 Vivado 缓存。</w:t>
      </w:r>
    </w:p>
    <w:p>
      <w:pPr>
        <w:pStyle w:val="Heading1"/>
      </w:pPr>
      <w:r>
        <w:t>2. 最终配置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最终值</w:t>
            </w:r>
          </w:p>
        </w:tc>
      </w:tr>
      <w:tr>
        <w:tc>
          <w:tcPr>
            <w:tcW w:type="dxa" w:w="5040"/>
          </w:tcPr>
          <w:p>
            <w:r>
              <w:t>FPGA</w:t>
            </w:r>
          </w:p>
        </w:tc>
        <w:tc>
          <w:tcPr>
            <w:tcW w:type="dxa" w:w="5040"/>
          </w:tcPr>
          <w:p>
            <w:r>
              <w:t>XC7Z020 (Zynq-7020)</w:t>
            </w:r>
          </w:p>
        </w:tc>
      </w:tr>
      <w:tr>
        <w:tc>
          <w:tcPr>
            <w:tcW w:type="dxa" w:w="5040"/>
          </w:tcPr>
          <w:p>
            <w:r>
              <w:t>PL 时钟</w:t>
            </w:r>
          </w:p>
        </w:tc>
        <w:tc>
          <w:tcPr>
            <w:tcW w:type="dxa" w:w="5040"/>
          </w:tcPr>
          <w:p>
            <w:r>
              <w:t>75 MHz</w:t>
            </w:r>
          </w:p>
        </w:tc>
      </w:tr>
      <w:tr>
        <w:tc>
          <w:tcPr>
            <w:tcW w:type="dxa" w:w="5040"/>
          </w:tcPr>
          <w:p>
            <w:r>
              <w:t>模型结构</w:t>
            </w:r>
          </w:p>
        </w:tc>
        <w:tc>
          <w:tcPr>
            <w:tcW w:type="dxa" w:w="5040"/>
          </w:tcPr>
          <w:p>
            <w:r>
              <w:t>6 层 Transformer, d_model=384, context=256</w:t>
            </w:r>
          </w:p>
        </w:tc>
      </w:tr>
      <w:tr>
        <w:tc>
          <w:tcPr>
            <w:tcW w:type="dxa" w:w="5040"/>
          </w:tcPr>
          <w:p>
            <w:r>
              <w:t>词表</w:t>
            </w:r>
          </w:p>
        </w:tc>
        <w:tc>
          <w:tcPr>
            <w:tcW w:type="dxa" w:w="5040"/>
          </w:tcPr>
          <w:p>
            <w:r>
              <w:t>65 个 Shakespeare 字符级 token</w:t>
            </w:r>
          </w:p>
        </w:tc>
      </w:tr>
      <w:tr>
        <w:tc>
          <w:tcPr>
            <w:tcW w:type="dxa" w:w="5040"/>
          </w:tcPr>
          <w:p>
            <w:r>
              <w:t>数值格式</w:t>
            </w:r>
          </w:p>
        </w:tc>
        <w:tc>
          <w:tcPr>
            <w:tcW w:type="dxa" w:w="5040"/>
          </w:tcPr>
          <w:p>
            <w:r>
              <w:t>INT8 权重/激活，定点缩放参数位于 DDR</w:t>
            </w:r>
          </w:p>
        </w:tc>
      </w:tr>
      <w:tr>
        <w:tc>
          <w:tcPr>
            <w:tcW w:type="dxa" w:w="5040"/>
          </w:tcPr>
          <w:p>
            <w:r>
              <w:t>生成策略</w:t>
            </w:r>
          </w:p>
        </w:tc>
        <w:tc>
          <w:tcPr>
            <w:tcW w:type="dxa" w:w="5040"/>
          </w:tcPr>
          <w:p>
            <w:r>
              <w:t>Greedy argmax</w:t>
            </w:r>
          </w:p>
        </w:tc>
      </w:tr>
      <w:tr>
        <w:tc>
          <w:tcPr>
            <w:tcW w:type="dxa" w:w="5040"/>
          </w:tcPr>
          <w:p>
            <w:r>
              <w:t>串口</w:t>
            </w:r>
          </w:p>
        </w:tc>
        <w:tc>
          <w:tcPr>
            <w:tcW w:type="dxa" w:w="5040"/>
          </w:tcPr>
          <w:p>
            <w:r>
              <w:t>板载 FTDI UART, 115200 baud, 8N1</w:t>
            </w:r>
          </w:p>
        </w:tc>
      </w:tr>
      <w:tr>
        <w:tc>
          <w:tcPr>
            <w:tcW w:type="dxa" w:w="5040"/>
          </w:tcPr>
          <w:p>
            <w:r>
              <w:t>最长生成</w:t>
            </w:r>
          </w:p>
        </w:tc>
        <w:tc>
          <w:tcPr>
            <w:tcW w:type="dxa" w:w="5040"/>
          </w:tcPr>
          <w:p>
            <w:r>
              <w:t>200 字符</w:t>
            </w:r>
          </w:p>
        </w:tc>
      </w:tr>
      <w:tr>
        <w:tc>
          <w:tcPr>
            <w:tcW w:type="dxa" w:w="5040"/>
          </w:tcPr>
          <w:p>
            <w:r>
              <w:t>最终加速</w:t>
            </w:r>
          </w:p>
        </w:tc>
        <w:tc>
          <w:tcPr>
            <w:tcW w:type="dxa" w:w="5040"/>
          </w:tcPr>
          <w:p>
            <w:r>
              <w:t>FFN 跨组预取 + FFN 32 路并行 + DDR K/V Cache</w:t>
            </w:r>
          </w:p>
        </w:tc>
      </w:tr>
    </w:tbl>
    <w:p/>
    <w:p>
      <w:pPr>
        <w:pStyle w:val="Heading1"/>
      </w:pPr>
      <w:r>
        <w:t>3. PS-PL 数据流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PC UART prompt</w:t>
        <w:br/>
      </w:r>
      <w:r>
        <w:rPr>
          <w:rFonts w:ascii="Consolas" w:hAnsi="Consolas" w:eastAsia="Consolas"/>
          <w:sz w:val="17"/>
        </w:rPr>
        <w:t xml:space="preserve">    -&gt; PS: character encode / token id / embedding quantization</w:t>
        <w:br/>
      </w:r>
      <w:r>
        <w:rPr>
          <w:rFonts w:ascii="Consolas" w:hAnsi="Consolas" w:eastAsia="Consolas"/>
          <w:sz w:val="17"/>
        </w:rPr>
        <w:t xml:space="preserve">    -&gt; DDR: input hidden, weights, scales, LUTs, K/V cache</w:t>
        <w:br/>
      </w:r>
      <w:r>
        <w:rPr>
          <w:rFonts w:ascii="Consolas" w:hAnsi="Consolas" w:eastAsia="Consolas"/>
          <w:sz w:val="17"/>
        </w:rPr>
        <w:t xml:space="preserve">    -&gt; PL: 6-layer INT8 Transformer and LM-head argmax</w:t>
        <w:br/>
      </w:r>
      <w:r>
        <w:rPr>
          <w:rFonts w:ascii="Consolas" w:hAnsi="Consolas" w:eastAsia="Consolas"/>
          <w:sz w:val="17"/>
        </w:rPr>
        <w:t xml:space="preserve">    -&gt; PS: token decode</w:t>
        <w:br/>
      </w:r>
      <w:r>
        <w:rPr>
          <w:rFonts w:ascii="Consolas" w:hAnsi="Consolas" w:eastAsia="Consolas"/>
          <w:sz w:val="17"/>
        </w:rPr>
        <w:t xml:space="preserve">    -&gt; UART character output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DDR 数据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5040"/>
          </w:tcPr>
          <w:p>
            <w:r>
              <w:t>input.bin</w:t>
            </w:r>
          </w:p>
        </w:tc>
        <w:tc>
          <w:tcPr>
            <w:tcW w:type="dxa" w:w="5040"/>
          </w:tcPr>
          <w:p>
            <w:r>
              <w:t>输入 hidden 和初始测试向量</w:t>
            </w:r>
          </w:p>
        </w:tc>
      </w:tr>
      <w:tr>
        <w:tc>
          <w:tcPr>
            <w:tcW w:type="dxa" w:w="5040"/>
          </w:tcPr>
          <w:p>
            <w:r>
              <w:t>weights.bin</w:t>
            </w:r>
          </w:p>
        </w:tc>
        <w:tc>
          <w:tcPr>
            <w:tcW w:type="dxa" w:w="5040"/>
          </w:tcPr>
          <w:p>
            <w:r>
              <w:t>INT8 权重，约 10.15 MB</w:t>
            </w:r>
          </w:p>
        </w:tc>
      </w:tr>
      <w:tr>
        <w:tc>
          <w:tcPr>
            <w:tcW w:type="dxa" w:w="5040"/>
          </w:tcPr>
          <w:p>
            <w:r>
              <w:t>scales.bin</w:t>
            </w:r>
          </w:p>
        </w:tc>
        <w:tc>
          <w:tcPr>
            <w:tcW w:type="dxa" w:w="5040"/>
          </w:tcPr>
          <w:p>
            <w:r>
              <w:t>各层定点缩放参数</w:t>
            </w:r>
          </w:p>
        </w:tc>
      </w:tr>
      <w:tr>
        <w:tc>
          <w:tcPr>
            <w:tcW w:type="dxa" w:w="5040"/>
          </w:tcPr>
          <w:p>
            <w:r>
              <w:t>luts.bin</w:t>
            </w:r>
          </w:p>
        </w:tc>
        <w:tc>
          <w:tcPr>
            <w:tcW w:type="dxa" w:w="5040"/>
          </w:tcPr>
          <w:p>
            <w:r>
              <w:t>softmax/GELU 查找表</w:t>
            </w:r>
          </w:p>
        </w:tc>
      </w:tr>
      <w:tr>
        <w:tc>
          <w:tcPr>
            <w:tcW w:type="dxa" w:w="5040"/>
          </w:tcPr>
          <w:p>
            <w:r>
              <w:t>golden_final.bin</w:t>
            </w:r>
          </w:p>
        </w:tc>
        <w:tc>
          <w:tcPr>
            <w:tcW w:type="dxa" w:w="5040"/>
          </w:tcPr>
          <w:p>
            <w:r>
              <w:t>最终 hidden golden 对照数据</w:t>
            </w:r>
          </w:p>
        </w:tc>
      </w:tr>
      <w:tr>
        <w:tc>
          <w:tcPr>
            <w:tcW w:type="dxa" w:w="5040"/>
          </w:tcPr>
          <w:p>
            <w:r>
              <w:t>K/V Cache</w:t>
            </w:r>
          </w:p>
        </w:tc>
        <w:tc>
          <w:tcPr>
            <w:tcW w:type="dxa" w:w="5040"/>
          </w:tcPr>
          <w:p>
            <w:r>
              <w:t>各层 K/V 缓存；后续 token 尽量只计算新增行</w:t>
            </w:r>
          </w:p>
        </w:tc>
      </w:tr>
    </w:tbl>
    <w:p/>
    <w:p>
      <w:pPr>
        <w:pStyle w:val="Heading1"/>
      </w:pPr>
      <w:r>
        <w:t>4. 重要源码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5040"/>
          </w:tcPr>
          <w:p>
            <w:r>
              <w:t>fpga/rtl/hls_kernel_chain_axis_full_only_core.v</w:t>
            </w:r>
          </w:p>
        </w:tc>
        <w:tc>
          <w:tcPr>
            <w:tcW w:type="dxa" w:w="5040"/>
          </w:tcPr>
          <w:p>
            <w:r>
              <w:t>PL 核心：AXI4 DDR、六层 INT8 状态机、FFN32 和 LM head。</w:t>
            </w:r>
          </w:p>
        </w:tc>
      </w:tr>
      <w:tr>
        <w:tc>
          <w:tcPr>
            <w:tcW w:type="dxa" w:w="5040"/>
          </w:tcPr>
          <w:p>
            <w:r>
              <w:t>ps/main.c</w:t>
            </w:r>
          </w:p>
        </w:tc>
        <w:tc>
          <w:tcPr>
            <w:tcW w:type="dxa" w:w="5040"/>
          </w:tcPr>
          <w:p>
            <w:r>
              <w:t>UART、65 字符 token 编解码、embedding、K/V Cache 调度与输出解码。</w:t>
            </w:r>
          </w:p>
        </w:tc>
      </w:tr>
      <w:tr>
        <w:tc>
          <w:tcPr>
            <w:tcW w:type="dxa" w:w="5040"/>
          </w:tcPr>
          <w:p>
            <w:r>
              <w:t>ps/run_ps_mailbox_runner.tcl</w:t>
            </w:r>
          </w:p>
        </w:tc>
        <w:tc>
          <w:tcPr>
            <w:tcW w:type="dxa" w:w="5040"/>
          </w:tcPr>
          <w:p>
            <w:r>
              <w:t>JTAG 下载 bitstream、DDR 镜像和 ELF，启动 UART。</w:t>
            </w:r>
          </w:p>
        </w:tc>
      </w:tr>
      <w:tr>
        <w:tc>
          <w:tcPr>
            <w:tcW w:type="dxa" w:w="5040"/>
          </w:tcPr>
          <w:p>
            <w:r>
              <w:t>fpga/scripts/setup_vivado_project_ddr.tcl</w:t>
            </w:r>
          </w:p>
        </w:tc>
        <w:tc>
          <w:tcPr>
            <w:tcW w:type="dxa" w:w="5040"/>
          </w:tcPr>
          <w:p>
            <w:r>
              <w:t>Vivado 工程、PS7、DDR、AXI 与 PL 核连接。</w:t>
            </w:r>
          </w:p>
        </w:tc>
      </w:tr>
      <w:tr>
        <w:tc>
          <w:tcPr>
            <w:tcW w:type="dxa" w:w="5040"/>
          </w:tcPr>
          <w:p>
            <w:r>
              <w:t>python/tools/eval_int8_reference.py</w:t>
            </w:r>
          </w:p>
        </w:tc>
        <w:tc>
          <w:tcPr>
            <w:tcW w:type="dxa" w:w="5040"/>
          </w:tcPr>
          <w:p>
            <w:r>
              <w:t>FP32/INT8 质量对比。</w:t>
            </w:r>
          </w:p>
        </w:tc>
      </w:tr>
      <w:tr>
        <w:tc>
          <w:tcPr>
            <w:tcW w:type="dxa" w:w="5040"/>
          </w:tcPr>
          <w:p>
            <w:r>
              <w:t>python/tools/pack_int8_full_ddr_image.py</w:t>
            </w:r>
          </w:p>
        </w:tc>
        <w:tc>
          <w:tcPr>
            <w:tcW w:type="dxa" w:w="5040"/>
          </w:tcPr>
          <w:p>
            <w:r>
              <w:t>打包最终 DDR 运行镜像。</w:t>
            </w:r>
          </w:p>
        </w:tc>
      </w:tr>
    </w:tbl>
    <w:p/>
    <w:p>
      <w:r>
        <w:t>字符编码核心（ps/main.c）：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static int encode_char(char c)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  if (c == '\n') return 0;</w:t>
        <w:br/>
      </w:r>
      <w:r>
        <w:rPr>
          <w:rFonts w:ascii="Consolas" w:hAnsi="Consolas" w:eastAsia="Consolas"/>
          <w:sz w:val="17"/>
        </w:rPr>
        <w:t xml:space="preserve">    if (c == ' ') return 1;</w:t>
        <w:br/>
      </w:r>
      <w:r>
        <w:rPr>
          <w:rFonts w:ascii="Consolas" w:hAnsi="Consolas" w:eastAsia="Consolas"/>
          <w:sz w:val="17"/>
        </w:rPr>
        <w:t xml:space="preserve">    if (c &gt;= 'A' &amp;&amp; c &lt;= 'Z') return 13 + (c - 'A');</w:t>
        <w:br/>
      </w:r>
      <w:r>
        <w:rPr>
          <w:rFonts w:ascii="Consolas" w:hAnsi="Consolas" w:eastAsia="Consolas"/>
          <w:sz w:val="17"/>
        </w:rPr>
        <w:t xml:space="preserve">    if (c &gt;= 'a' &amp;&amp; c &lt;= 'z') return 39 + (c - 'a');</w:t>
        <w:br/>
      </w:r>
      <w:r>
        <w:rPr>
          <w:rFonts w:ascii="Consolas" w:hAnsi="Consolas" w:eastAsia="Consolas"/>
          <w:sz w:val="17"/>
        </w:rPr>
        <w:t xml:space="preserve">    return -1;</w:t>
        <w:br/>
      </w:r>
      <w:r>
        <w:rPr>
          <w:rFonts w:ascii="Consolas" w:hAnsi="Consolas" w:eastAsia="Consolas"/>
          <w:sz w:val="17"/>
        </w:rPr>
        <w:t>}</w:t>
        <w:br/>
      </w:r>
    </w:p>
    <w:p>
      <w:r>
        <w:t>K/V Cache 和字符输出核心（ps/main.c）：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rc = run_full_model_range(n, row_start);</w:t>
        <w:br/>
      </w:r>
      <w:r>
        <w:rPr>
          <w:rFonts w:ascii="Consolas" w:hAnsi="Consolas" w:eastAsia="Consolas"/>
          <w:sz w:val="17"/>
        </w:rPr>
        <w:t>rc = pl_lm_head_argmax_row(LAYER_A_BASE + ((n - 1u) * D_MODEL), &amp;tok);</w:t>
        <w:br/>
      </w:r>
      <w:r>
        <w:rPr>
          <w:rFonts w:ascii="Consolas" w:hAnsi="Consolas" w:eastAsia="Consolas"/>
          <w:sz w:val="17"/>
        </w:rPr>
        <w:t>mailbox_write(MAILBOX_TOKEN_WORD_BASE + generated, (uint32_t)tok);</w:t>
        <w:br/>
      </w:r>
      <w:r>
        <w:rPr>
          <w:rFonts w:ascii="Consolas" w:hAnsi="Consolas" w:eastAsia="Consolas"/>
          <w:sz w:val="17"/>
        </w:rPr>
        <w:t>mailbox_write(MAILBOX_CHAR_WORD_BASE + generated,</w:t>
        <w:br/>
      </w:r>
      <w:r>
        <w:rPr>
          <w:rFonts w:ascii="Consolas" w:hAnsi="Consolas" w:eastAsia="Consolas"/>
          <w:sz w:val="17"/>
        </w:rPr>
        <w:t xml:space="preserve">              (tok &lt; VOCAB_SIZE) ? (uint32_t)g_itos[tok] : (uint32_t)'?');</w:t>
        <w:br/>
      </w:r>
      <w:r>
        <w:rPr>
          <w:rFonts w:ascii="Consolas" w:hAnsi="Consolas" w:eastAsia="Consolas"/>
          <w:sz w:val="17"/>
        </w:rPr>
        <w:t>tokens[n++] = tok;</w:t>
        <w:br/>
      </w:r>
    </w:p>
    <w:p>
      <w:r>
        <w:t>FFN32 并行结构（核心 RTL）：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logic signed [17:0] ffn_mul_b0;   // ... b1 to b30</w:t>
        <w:br/>
      </w:r>
      <w:r>
        <w:rPr>
          <w:rFonts w:ascii="Consolas" w:hAnsi="Consolas" w:eastAsia="Consolas"/>
          <w:sz w:val="17"/>
        </w:rPr>
        <w:t>logic signed [17:0] ffn_mul_b31;</w:t>
        <w:br/>
      </w:r>
      <w:r>
        <w:rPr>
          <w:rFonts w:ascii="Consolas" w:hAnsi="Consolas" w:eastAsia="Consolas"/>
          <w:sz w:val="17"/>
        </w:rPr>
        <w:t>(* use_dsp = "yes" *) logic signed [42:0] ffn_prod0;  // ... prod1 to prod30</w:t>
        <w:br/>
      </w:r>
      <w:r>
        <w:rPr>
          <w:rFonts w:ascii="Consolas" w:hAnsi="Consolas" w:eastAsia="Consolas"/>
          <w:sz w:val="17"/>
        </w:rPr>
        <w:t>(* use_dsp = "yes" *) logic signed [42:0] ffn_prod31;</w:t>
        <w:br/>
      </w:r>
    </w:p>
    <w:p>
      <w:pPr>
        <w:pStyle w:val="Heading1"/>
      </w:pPr>
      <w:r>
        <w:t>5. INT8 质量指标</w:t>
      </w:r>
    </w:p>
    <w:p>
      <w:r>
        <w:t>固定 INT8 质量门限测试覆盖 8 个数据块、共 2048 个预测位置。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FP32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INT8 / 对比结果</w:t>
            </w:r>
          </w:p>
        </w:tc>
      </w:tr>
      <w:tr>
        <w:tc>
          <w:tcPr>
            <w:tcW w:type="dxa" w:w="3360"/>
          </w:tcPr>
          <w:p>
            <w:r>
              <w:t>Loss</w:t>
            </w:r>
          </w:p>
        </w:tc>
        <w:tc>
          <w:tcPr>
            <w:tcW w:type="dxa" w:w="3360"/>
          </w:tcPr>
          <w:p>
            <w:r>
              <w:t>1.576245</w:t>
            </w:r>
          </w:p>
        </w:tc>
        <w:tc>
          <w:tcPr>
            <w:tcW w:type="dxa" w:w="3360"/>
          </w:tcPr>
          <w:p>
            <w:r>
              <w:t>1.628690</w:t>
            </w:r>
          </w:p>
        </w:tc>
      </w:tr>
      <w:tr>
        <w:tc>
          <w:tcPr>
            <w:tcW w:type="dxa" w:w="3360"/>
          </w:tcPr>
          <w:p>
            <w:r>
              <w:t>Perplexity (PPL)</w:t>
            </w:r>
          </w:p>
        </w:tc>
        <w:tc>
          <w:tcPr>
            <w:tcW w:type="dxa" w:w="3360"/>
          </w:tcPr>
          <w:p>
            <w:r>
              <w:t>4.836758</w:t>
            </w:r>
          </w:p>
        </w:tc>
        <w:tc>
          <w:tcPr>
            <w:tcW w:type="dxa" w:w="3360"/>
          </w:tcPr>
          <w:p>
            <w:r>
              <w:t>5.097195</w:t>
            </w:r>
          </w:p>
        </w:tc>
      </w:tr>
      <w:tr>
        <w:tc>
          <w:tcPr>
            <w:tcW w:type="dxa" w:w="3360"/>
          </w:tcPr>
          <w:p>
            <w:r>
              <w:t>PPL 回退</w:t>
            </w:r>
          </w:p>
        </w:tc>
        <w:tc>
          <w:tcPr>
            <w:tcW w:type="dxa" w:w="3360"/>
          </w:tcPr>
          <w:p>
            <w:r>
              <w:t>-</w:t>
            </w:r>
          </w:p>
        </w:tc>
        <w:tc>
          <w:tcPr>
            <w:tcW w:type="dxa" w:w="3360"/>
          </w:tcPr>
          <w:p>
            <w:r>
              <w:t>5.385%</w:t>
            </w:r>
          </w:p>
        </w:tc>
      </w:tr>
      <w:tr>
        <w:tc>
          <w:tcPr>
            <w:tcW w:type="dxa" w:w="3360"/>
          </w:tcPr>
          <w:p>
            <w:r>
              <w:t>Logits MAE</w:t>
            </w:r>
          </w:p>
        </w:tc>
        <w:tc>
          <w:tcPr>
            <w:tcW w:type="dxa" w:w="3360"/>
          </w:tcPr>
          <w:p>
            <w:r>
              <w:t>-</w:t>
            </w:r>
          </w:p>
        </w:tc>
        <w:tc>
          <w:tcPr>
            <w:tcW w:type="dxa" w:w="3360"/>
          </w:tcPr>
          <w:p>
            <w:r>
              <w:t>0.344568</w:t>
            </w:r>
          </w:p>
        </w:tc>
      </w:tr>
      <w:tr>
        <w:tc>
          <w:tcPr>
            <w:tcW w:type="dxa" w:w="3360"/>
          </w:tcPr>
          <w:p>
            <w:r>
              <w:t>Top-1 match</w:t>
            </w:r>
          </w:p>
        </w:tc>
        <w:tc>
          <w:tcPr>
            <w:tcW w:type="dxa" w:w="3360"/>
          </w:tcPr>
          <w:p>
            <w:r>
              <w:t>-</w:t>
            </w:r>
          </w:p>
        </w:tc>
        <w:tc>
          <w:tcPr>
            <w:tcW w:type="dxa" w:w="3360"/>
          </w:tcPr>
          <w:p>
            <w:r>
              <w:t>1837 / 2048 = 89.697%</w:t>
            </w:r>
          </w:p>
        </w:tc>
      </w:tr>
      <w:tr>
        <w:tc>
          <w:tcPr>
            <w:tcW w:type="dxa" w:w="3360"/>
          </w:tcPr>
          <w:p>
            <w:r>
              <w:t>门限判断</w:t>
            </w:r>
          </w:p>
        </w:tc>
        <w:tc>
          <w:tcPr>
            <w:tcW w:type="dxa" w:w="3360"/>
          </w:tcPr>
          <w:p>
            <w:r>
              <w:t>-</w:t>
            </w:r>
          </w:p>
        </w:tc>
        <w:tc>
          <w:tcPr>
            <w:tcW w:type="dxa" w:w="3360"/>
          </w:tcPr>
          <w:p>
            <w:r>
              <w:t>通过：PPL 回退小于 10%</w:t>
            </w:r>
          </w:p>
        </w:tc>
      </w:tr>
    </w:tbl>
    <w:p/>
    <w:p>
      <w:r>
        <w:t>全硬件语义质量记录中，FP32 PPL 为 264.060077，INT8 PPL 为 284.159996，PPL 回退为 7.612%，同样低于 10% 门限。</w:t>
      </w:r>
    </w:p>
    <w:p>
      <w:pPr>
        <w:pStyle w:val="Heading1"/>
      </w:pPr>
      <w:r>
        <w:t>6. 优化结果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实现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200 字符耗时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FFN 跨组预取</w:t>
            </w:r>
          </w:p>
        </w:tc>
        <w:tc>
          <w:tcPr>
            <w:tcW w:type="dxa" w:w="2520"/>
          </w:tcPr>
          <w:p>
            <w:r>
              <w:t>99.080 s</w:t>
            </w:r>
          </w:p>
        </w:tc>
        <w:tc>
          <w:tcPr>
            <w:tcW w:type="dxa" w:w="2520"/>
          </w:tcPr>
          <w:p>
            <w:r>
              <w:t>正确，逐字符一致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75/100 MHz 双时钟 DDR</w:t>
            </w:r>
          </w:p>
        </w:tc>
        <w:tc>
          <w:tcPr>
            <w:tcW w:type="dxa" w:w="2520"/>
          </w:tcPr>
          <w:p>
            <w:r>
              <w:t>113.707 s</w:t>
            </w:r>
          </w:p>
        </w:tc>
        <w:tc>
          <w:tcPr>
            <w:tcW w:type="dxa" w:w="2520"/>
          </w:tcPr>
          <w:p>
            <w:r>
              <w:t>正确但异步 FIFO 使短事务变慢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FFN 32 路并行</w:t>
            </w:r>
          </w:p>
        </w:tc>
        <w:tc>
          <w:tcPr>
            <w:tcW w:type="dxa" w:w="2520"/>
          </w:tcPr>
          <w:p>
            <w:r>
              <w:t>71.075 s</w:t>
            </w:r>
          </w:p>
        </w:tc>
        <w:tc>
          <w:tcPr>
            <w:tcW w:type="dxa" w:w="2520"/>
          </w:tcPr>
          <w:p>
            <w:r>
              <w:t>最终采用，较 FFN16 提升 1.39 倍</w:t>
            </w:r>
          </w:p>
        </w:tc>
      </w:tr>
    </w:tbl>
    <w:p/>
    <w:p>
      <w:r>
        <w:t>最终 FFN 仿真周期从 493,872 降至 327,864，减少 33.6%。</w:t>
      </w:r>
    </w:p>
    <w:p>
      <w:pPr>
        <w:pStyle w:val="Heading1"/>
      </w:pPr>
      <w:r>
        <w:t>7. 时序和资源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使用量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可用量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占用率</w:t>
            </w:r>
          </w:p>
        </w:tc>
      </w:tr>
      <w:tr>
        <w:tc>
          <w:tcPr>
            <w:tcW w:type="dxa" w:w="2520"/>
          </w:tcPr>
          <w:p>
            <w:r>
              <w:t>Slice LUT</w:t>
            </w:r>
          </w:p>
        </w:tc>
        <w:tc>
          <w:tcPr>
            <w:tcW w:type="dxa" w:w="2520"/>
          </w:tcPr>
          <w:p>
            <w:r>
              <w:t>25,678</w:t>
            </w:r>
          </w:p>
        </w:tc>
        <w:tc>
          <w:tcPr>
            <w:tcW w:type="dxa" w:w="2520"/>
          </w:tcPr>
          <w:p>
            <w:r>
              <w:t>53,200</w:t>
            </w:r>
          </w:p>
        </w:tc>
        <w:tc>
          <w:tcPr>
            <w:tcW w:type="dxa" w:w="2520"/>
          </w:tcPr>
          <w:p>
            <w:r>
              <w:t>48.27%</w:t>
            </w:r>
          </w:p>
        </w:tc>
      </w:tr>
      <w:tr>
        <w:tc>
          <w:tcPr>
            <w:tcW w:type="dxa" w:w="2520"/>
          </w:tcPr>
          <w:p>
            <w:r>
              <w:t>Slice Register</w:t>
            </w:r>
          </w:p>
        </w:tc>
        <w:tc>
          <w:tcPr>
            <w:tcW w:type="dxa" w:w="2520"/>
          </w:tcPr>
          <w:p>
            <w:r>
              <w:t>29,482</w:t>
            </w:r>
          </w:p>
        </w:tc>
        <w:tc>
          <w:tcPr>
            <w:tcW w:type="dxa" w:w="2520"/>
          </w:tcPr>
          <w:p>
            <w:r>
              <w:t>106,400</w:t>
            </w:r>
          </w:p>
        </w:tc>
        <w:tc>
          <w:tcPr>
            <w:tcW w:type="dxa" w:w="2520"/>
          </w:tcPr>
          <w:p>
            <w:r>
              <w:t>27.71%</w:t>
            </w:r>
          </w:p>
        </w:tc>
      </w:tr>
      <w:tr>
        <w:tc>
          <w:tcPr>
            <w:tcW w:type="dxa" w:w="2520"/>
          </w:tcPr>
          <w:p>
            <w:r>
              <w:t>Block RAM Tile</w:t>
            </w:r>
          </w:p>
        </w:tc>
        <w:tc>
          <w:tcPr>
            <w:tcW w:type="dxa" w:w="2520"/>
          </w:tcPr>
          <w:p>
            <w:r>
              <w:t>109</w:t>
            </w:r>
          </w:p>
        </w:tc>
        <w:tc>
          <w:tcPr>
            <w:tcW w:type="dxa" w:w="2520"/>
          </w:tcPr>
          <w:p>
            <w:r>
              <w:t>140</w:t>
            </w:r>
          </w:p>
        </w:tc>
        <w:tc>
          <w:tcPr>
            <w:tcW w:type="dxa" w:w="2520"/>
          </w:tcPr>
          <w:p>
            <w:r>
              <w:t>77.86%</w:t>
            </w:r>
          </w:p>
        </w:tc>
      </w:tr>
      <w:tr>
        <w:tc>
          <w:tcPr>
            <w:tcW w:type="dxa" w:w="2520"/>
          </w:tcPr>
          <w:p>
            <w:r>
              <w:t>DSP</w:t>
            </w:r>
          </w:p>
        </w:tc>
        <w:tc>
          <w:tcPr>
            <w:tcW w:type="dxa" w:w="2520"/>
          </w:tcPr>
          <w:p>
            <w:r>
              <w:t>102</w:t>
            </w:r>
          </w:p>
        </w:tc>
        <w:tc>
          <w:tcPr>
            <w:tcW w:type="dxa" w:w="2520"/>
          </w:tcPr>
          <w:p>
            <w:r>
              <w:t>220</w:t>
            </w:r>
          </w:p>
        </w:tc>
        <w:tc>
          <w:tcPr>
            <w:tcW w:type="dxa" w:w="2520"/>
          </w:tcPr>
          <w:p>
            <w:r>
              <w:t>46.36%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时序指标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t>WNS</w:t>
            </w:r>
          </w:p>
        </w:tc>
        <w:tc>
          <w:tcPr>
            <w:tcW w:type="dxa" w:w="5040"/>
          </w:tcPr>
          <w:p>
            <w:r>
              <w:t>+0.332 ns</w:t>
            </w:r>
          </w:p>
        </w:tc>
      </w:tr>
      <w:tr>
        <w:tc>
          <w:tcPr>
            <w:tcW w:type="dxa" w:w="5040"/>
          </w:tcPr>
          <w:p>
            <w:r>
              <w:t>TNS</w:t>
            </w:r>
          </w:p>
        </w:tc>
        <w:tc>
          <w:tcPr>
            <w:tcW w:type="dxa" w:w="5040"/>
          </w:tcPr>
          <w:p>
            <w:r>
              <w:t>0.000 ns</w:t>
            </w:r>
          </w:p>
        </w:tc>
      </w:tr>
      <w:tr>
        <w:tc>
          <w:tcPr>
            <w:tcW w:type="dxa" w:w="5040"/>
          </w:tcPr>
          <w:p>
            <w:r>
              <w:t>WHS</w:t>
            </w:r>
          </w:p>
        </w:tc>
        <w:tc>
          <w:tcPr>
            <w:tcW w:type="dxa" w:w="5040"/>
          </w:tcPr>
          <w:p>
            <w:r>
              <w:t>+0.036 ns</w:t>
            </w:r>
          </w:p>
        </w:tc>
      </w:tr>
      <w:tr>
        <w:tc>
          <w:tcPr>
            <w:tcW w:type="dxa" w:w="5040"/>
          </w:tcPr>
          <w:p>
            <w:r>
              <w:t>约束</w:t>
            </w:r>
          </w:p>
        </w:tc>
        <w:tc>
          <w:tcPr>
            <w:tcW w:type="dxa" w:w="5040"/>
          </w:tcPr>
          <w:p>
            <w:r>
              <w:t>全部满足</w:t>
            </w:r>
          </w:p>
        </w:tc>
      </w:tr>
    </w:tbl>
    <w:p/>
    <w:p>
      <w:r>
        <w:t>BRAM 是当前最紧张的资源，仍有 22.14% 余量；DSP 使用率为 46.36%。</w:t>
      </w:r>
    </w:p>
    <w:p>
      <w:pPr>
        <w:pStyle w:val="Heading1"/>
      </w:pPr>
      <w:r>
        <w:t>8. 板级验收</w:t>
      </w:r>
    </w:p>
    <w:p>
      <w:r>
        <w:t>串口命令：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200:everything with a man</w:t>
        <w:br/>
      </w:r>
    </w:p>
    <w:p>
      <w:r>
        <w:t>板端 200 字符输出开头：</w:t>
      </w:r>
    </w:p>
    <w:p>
      <w:pPr>
        <w:spacing w:after="160"/>
        <w:ind w:left="360" w:right="360"/>
      </w:pPr>
      <w:r>
        <w:rPr>
          <w:rFonts w:ascii="Consolas" w:hAnsi="Consolas" w:eastAsia="Consolas"/>
          <w:sz w:val="17"/>
        </w:rPr>
        <w:t>that we have stood</w:t>
        <w:br/>
      </w:r>
      <w:r>
        <w:rPr>
          <w:rFonts w:ascii="Consolas" w:hAnsi="Consolas" w:eastAsia="Consolas"/>
          <w:sz w:val="17"/>
        </w:rPr>
        <w:t>The seal of the sea of the war, the world begins</w:t>
        <w:br/>
      </w:r>
      <w:r>
        <w:rPr>
          <w:rFonts w:ascii="Consolas" w:hAnsi="Consolas" w:eastAsia="Consolas"/>
          <w:sz w:val="17"/>
        </w:rPr>
        <w:t>Of the seass of the seasons of the world,</w:t>
        <w:br/>
      </w:r>
      <w:r>
        <w:rPr>
          <w:rFonts w:ascii="Consolas" w:hAnsi="Consolas" w:eastAsia="Consolas"/>
          <w:sz w:val="17"/>
        </w:rPr>
        <w:t>Which the seals of the sea of the world,</w:t>
        <w:br/>
      </w:r>
    </w:p>
    <w:p>
      <w:pPr>
        <w:pStyle w:val="ListBullet"/>
      </w:pPr>
      <w:r>
        <w:t>串口日志总耗时：71.075 s。</w:t>
      </w:r>
    </w:p>
    <w:p>
      <w:pPr>
        <w:pStyle w:val="ListBullet"/>
      </w:pPr>
      <w:r>
        <w:t>输出逐字符流式返回。</w:t>
      </w:r>
    </w:p>
    <w:p>
      <w:pPr>
        <w:pStyle w:val="ListBullet"/>
      </w:pPr>
      <w:r>
        <w:t>六层计算结束后最后一行 hidden：96/96 个 32 位字一致。</w:t>
      </w:r>
    </w:p>
    <w:p>
      <w:pPr>
        <w:pStyle w:val="ListBullet"/>
      </w:pPr>
      <w:r>
        <w:t>时序、资源、功能和串口交互均通过最终验收。</w:t>
      </w:r>
    </w:p>
    <w:p>
      <w:pPr>
        <w:pStyle w:val="Heading1"/>
      </w:pPr>
      <w:r>
        <w:t>9. 交付和复现</w:t>
      </w:r>
    </w:p>
    <w:p>
      <w:pPr>
        <w:pStyle w:val="ListBullet"/>
      </w:pPr>
      <w:r>
        <w:t>使用 fpga/overlay/system/system.bit 和 system.hwh 配置 PL。</w:t>
      </w:r>
    </w:p>
    <w:p>
      <w:pPr>
        <w:pStyle w:val="ListBullet"/>
      </w:pPr>
      <w:r>
        <w:t>通过 ps/run_ps_mailbox_runner.tcl 下载 DDR 镜像并启动 ps_mailbox_runner.elf。</w:t>
      </w:r>
    </w:p>
    <w:p>
      <w:pPr>
        <w:pStyle w:val="ListBullet"/>
      </w:pPr>
      <w:r>
        <w:t>UART 设置为 115200, 8N1，发送 200:everything with a man 后回车。</w:t>
      </w:r>
    </w:p>
    <w:p>
      <w:pPr>
        <w:pStyle w:val="ListBullet"/>
      </w:pPr>
      <w:r>
        <w:t>对照 tests/ 和 artifacts/reports/ 中的最终测试、时序和资源报告。</w:t>
      </w:r>
    </w:p>
    <w:p>
      <w:pPr>
        <w:pStyle w:val="Heading1"/>
      </w:pPr>
      <w:r>
        <w:t>10. 原始证据文件</w:t>
      </w:r>
    </w:p>
    <w:p>
      <w:pPr>
        <w:pStyle w:val="ListBullet"/>
      </w:pPr>
      <w:r>
        <w:t>artifacts/reports/optimization_123_results_20260712.md</w:t>
      </w:r>
    </w:p>
    <w:p>
      <w:pPr>
        <w:pStyle w:val="ListBullet"/>
      </w:pPr>
      <w:r>
        <w:t>artifacts/reports/timing_step3_ffn32_resetfix_true75_post_route.rpt</w:t>
      </w:r>
    </w:p>
    <w:p>
      <w:pPr>
        <w:pStyle w:val="ListBullet"/>
      </w:pPr>
      <w:r>
        <w:t>artifacts/reports/utilization_step3_ffn32_resetfix_true75_post_route.rpt</w:t>
      </w:r>
    </w:p>
    <w:p>
      <w:pPr>
        <w:pStyle w:val="ListBullet"/>
      </w:pPr>
      <w:r>
        <w:t>tests/step3_ffn32_resetfix_200.raw.txt</w:t>
      </w:r>
    </w:p>
    <w:p>
      <w:pPr>
        <w:pStyle w:val="ListBullet"/>
      </w:pPr>
      <w:r>
        <w:t>metrics/int8_bittrue_fixed_eval_metrics.json</w:t>
      </w:r>
    </w:p>
    <w:p>
      <w:pPr>
        <w:pStyle w:val="ListBullet"/>
      </w:pPr>
      <w:r>
        <w:t>metrics/hardware_semantics_quality_metrics.md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