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tbl>
      <w:tblPr>
        <w:tblW w:type="auto" w:w="0"/>
        <w:jc w:val="center"/>
        <w:tblLook w:firstColumn="1" w:firstRow="1" w:lastColumn="0" w:lastRow="0" w:noHBand="0" w:noVBand="1" w:val="04A0"/>
        <w:tblCellMar>
          <w:top w:w="260" w:type="dxa"/>
          <w:bottom w:w="260" w:type="dxa"/>
          <w:left w:w="280" w:type="dxa"/>
          <w:right w:w="280" w:type="dxa"/>
        </w:tblCellMar>
      </w:tblPr>
      <w:tblGrid>
        <w:gridCol w:w="9746"/>
      </w:tblGrid>
      <w:tr>
        <w:tc>
          <w:tcPr>
            <w:tcW w:type="dxa" w:w="9411"/>
            <w:shd w:val="clear" w:fill="7C4DBE"/>
          </w:tcPr>
          <w:p>
            <w:pPr>
              <w:jc w:val="center"/>
            </w:pPr>
            <w:r/>
            <w:r>
              <w:rPr>
                <w:b w:val="0"/>
                <w:color w:val="FFFFFF"/>
                <w:sz w:val="26"/>
              </w:rPr>
              <w:t>i-Finance  ·  Freelancers</w:t>
            </w:r>
          </w:p>
          <w:p>
            <w:pPr>
              <w:jc w:val="center"/>
            </w:pPr>
            <w:r>
              <w:rPr>
                <w:b/>
                <w:color w:val="FFFFFF"/>
                <w:sz w:val="60"/>
              </w:rPr>
              <w:t>Freelancer Guide</w:t>
            </w:r>
          </w:p>
          <w:p>
            <w:pPr>
              <w:jc w:val="center"/>
            </w:pPr>
            <w:r>
              <w:rPr>
                <w:b w:val="0"/>
                <w:color w:val="FFFFFF"/>
                <w:sz w:val="24"/>
              </w:rPr>
              <w:t>Everything you need to register, work and get paid</w:t>
            </w:r>
          </w:p>
        </w:tc>
      </w:tr>
    </w:tbl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60" w:type="dxa"/>
          <w:bottom w:w="60" w:type="dxa"/>
          <w:left w:w="110" w:type="dxa"/>
          <w:right w:w="110" w:type="dxa"/>
        </w:tblCellMar>
      </w:tblPr>
      <w:tblGrid>
        <w:gridCol w:w="4873"/>
        <w:gridCol w:w="4873"/>
      </w:tblGrid>
      <w:tr>
        <w:tc>
          <w:tcPr>
            <w:tcW w:type="dxa" w:w="2551"/>
            <w:shd w:val="clear" w:fill="EFE9F8"/>
          </w:tcPr>
          <w:p>
            <w:r>
              <w:rPr>
                <w:b/>
              </w:rPr>
              <w:t>For</w:t>
            </w:r>
          </w:p>
        </w:tc>
        <w:tc>
          <w:tcPr>
            <w:tcW w:type="dxa" w:w="6520"/>
          </w:tcPr>
          <w:p>
            <w:r>
              <w:t>Freelancers working with the Finance Division</w:t>
            </w:r>
          </w:p>
        </w:tc>
      </w:tr>
      <w:tr>
        <w:tc>
          <w:tcPr>
            <w:tcW w:type="dxa" w:w="2551"/>
            <w:shd w:val="clear" w:fill="EFE9F8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6520"/>
          </w:tcPr>
          <w:p>
            <w:r>
              <w:t>1.0</w:t>
            </w:r>
          </w:p>
        </w:tc>
      </w:tr>
      <w:tr>
        <w:tc>
          <w:tcPr>
            <w:tcW w:type="dxa" w:w="2551"/>
            <w:shd w:val="clear" w:fill="EFE9F8"/>
          </w:tcPr>
          <w:p>
            <w:r>
              <w:rPr>
                <w:b/>
              </w:rPr>
              <w:t>Date</w:t>
            </w:r>
          </w:p>
        </w:tc>
        <w:tc>
          <w:tcPr>
            <w:tcW w:type="dxa" w:w="6520"/>
          </w:tcPr>
          <w:p>
            <w:r>
              <w:t>13 June 2026</w:t>
            </w:r>
          </w:p>
        </w:tc>
      </w:tr>
      <w:tr>
        <w:tc>
          <w:tcPr>
            <w:tcW w:type="dxa" w:w="2551"/>
            <w:shd w:val="clear" w:fill="EFE9F8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6520"/>
          </w:tcPr>
          <w:p>
            <w:r>
              <w:t>Issued</w:t>
            </w:r>
          </w:p>
        </w:tc>
      </w:tr>
      <w:tr>
        <w:tc>
          <w:tcPr>
            <w:tcW w:type="dxa" w:w="2551"/>
            <w:shd w:val="clear" w:fill="EFE9F8"/>
          </w:tcPr>
          <w:p>
            <w:r>
              <w:rPr>
                <w:b/>
              </w:rPr>
              <w:t>Issued by</w:t>
            </w:r>
          </w:p>
        </w:tc>
        <w:tc>
          <w:tcPr>
            <w:tcW w:type="dxa" w:w="6520"/>
          </w:tcPr>
          <w:p>
            <w:r>
              <w:t>Finance Division — Freelancers Team</w:t>
            </w:r>
          </w:p>
        </w:tc>
      </w:tr>
    </w:tbl>
    <w:p>
      <w:r>
        <w:br w:type="page"/>
      </w:r>
    </w:p>
    <w:p>
      <w:pPr>
        <w:pStyle w:val="Heading1"/>
        <w:pBdr>
          <w:bottom w:val="single" w:sz="10" w:space="2" w:color="7C4DBE"/>
        </w:pBdr>
      </w:pPr>
      <w:r>
        <w:t>What’s in this guide</w:t>
      </w:r>
    </w:p>
    <w:p>
      <w:r>
        <w:rPr>
          <w:i/>
          <w:color w:val="58606B"/>
        </w:rPr>
        <w:t>Click any line to jump straight to that part.</w:t>
      </w:r>
    </w:p>
    <w:p>
      <w:pPr>
        <w:spacing w:after="80"/>
        <w:ind w:left="170"/>
      </w:pPr>
      <w:hyperlink w:anchor="sec_welcome">
        <w:r>
          <w:rPr>
            <w:color w:val="0B5394"/>
            <w:u w:val="single"/>
            <w:b/>
            <w:sz w:val="23"/>
          </w:rPr>
          <w:t xml:space="preserve">1.  Welcome</w:t>
        </w:r>
      </w:hyperlink>
    </w:p>
    <w:p>
      <w:pPr>
        <w:spacing w:after="80"/>
        <w:ind w:left="170"/>
      </w:pPr>
      <w:hyperlink w:anchor="sec_quickref">
        <w:r>
          <w:rPr>
            <w:color w:val="0B5394"/>
            <w:u w:val="single"/>
            <w:b/>
            <w:sz w:val="23"/>
          </w:rPr>
          <w:t xml:space="preserve">2.  Quick Reference — Keep This Handy</w:t>
        </w:r>
      </w:hyperlink>
    </w:p>
    <w:p>
      <w:pPr>
        <w:spacing w:after="80"/>
        <w:ind w:left="170"/>
      </w:pPr>
      <w:hyperlink w:anchor="sec_journey">
        <w:r>
          <w:rPr>
            <w:color w:val="0B5394"/>
            <w:u w:val="single"/>
            <w:b/>
            <w:sz w:val="23"/>
          </w:rPr>
          <w:t xml:space="preserve">3.  How It All Works</w:t>
        </w:r>
      </w:hyperlink>
    </w:p>
    <w:p>
      <w:pPr>
        <w:spacing w:after="80"/>
        <w:ind w:left="170"/>
      </w:pPr>
      <w:hyperlink w:anchor="sec_register">
        <w:r>
          <w:rPr>
            <w:color w:val="0B5394"/>
            <w:u w:val="single"/>
            <w:b/>
            <w:sz w:val="23"/>
          </w:rPr>
          <w:t xml:space="preserve">4.  Registering as a Freelancer</w:t>
        </w:r>
      </w:hyperlink>
    </w:p>
    <w:p>
      <w:pPr>
        <w:spacing w:after="80"/>
        <w:ind w:left="170"/>
      </w:pPr>
      <w:hyperlink w:anchor="sec_account">
        <w:r>
          <w:rPr>
            <w:color w:val="0B5394"/>
            <w:u w:val="single"/>
            <w:b/>
            <w:sz w:val="23"/>
          </w:rPr>
          <w:t xml:space="preserve">5.  Your Account and Vendor Number</w:t>
        </w:r>
      </w:hyperlink>
    </w:p>
    <w:p>
      <w:pPr>
        <w:spacing w:after="80"/>
        <w:ind w:left="170"/>
      </w:pPr>
      <w:hyperlink w:anchor="sec_documents">
        <w:r>
          <w:rPr>
            <w:color w:val="0B5394"/>
            <w:u w:val="single"/>
            <w:b/>
            <w:sz w:val="23"/>
          </w:rPr>
          <w:t xml:space="preserve">6.  Keep Your Documents Valid</w:t>
        </w:r>
      </w:hyperlink>
    </w:p>
    <w:p>
      <w:pPr>
        <w:spacing w:after="80"/>
        <w:ind w:left="170"/>
      </w:pPr>
      <w:hyperlink w:anchor="sec_contract">
        <w:r>
          <w:rPr>
            <w:color w:val="0B5394"/>
            <w:u w:val="single"/>
            <w:b/>
            <w:sz w:val="23"/>
          </w:rPr>
          <w:t xml:space="preserve">7.  Your Contract and Payment Plan</w:t>
        </w:r>
      </w:hyperlink>
    </w:p>
    <w:p>
      <w:pPr>
        <w:spacing w:after="80"/>
        <w:ind w:left="170"/>
      </w:pPr>
      <w:hyperlink w:anchor="sec_work">
        <w:r>
          <w:rPr>
            <w:color w:val="0B5394"/>
            <w:u w:val="single"/>
            <w:b/>
            <w:sz w:val="23"/>
          </w:rPr>
          <w:t xml:space="preserve">8.  Submitting Your Work</w:t>
        </w:r>
      </w:hyperlink>
    </w:p>
    <w:p>
      <w:pPr>
        <w:spacing w:after="80"/>
        <w:ind w:left="170"/>
      </w:pPr>
      <w:hyperlink w:anchor="sec_paid">
        <w:r>
          <w:rPr>
            <w:color w:val="0B5394"/>
            <w:u w:val="single"/>
            <w:b/>
            <w:sz w:val="23"/>
          </w:rPr>
          <w:t xml:space="preserve">9.  Getting Paid</w:t>
        </w:r>
      </w:hyperlink>
    </w:p>
    <w:p>
      <w:pPr>
        <w:spacing w:after="80"/>
        <w:ind w:left="170"/>
      </w:pPr>
      <w:hyperlink w:anchor="sec_details">
        <w:r>
          <w:rPr>
            <w:color w:val="0B5394"/>
            <w:u w:val="single"/>
            <w:b/>
            <w:sz w:val="23"/>
          </w:rPr>
          <w:t xml:space="preserve">10.  Updating Your Personal Details</w:t>
        </w:r>
      </w:hyperlink>
    </w:p>
    <w:p>
      <w:pPr>
        <w:spacing w:after="80"/>
        <w:ind w:left="170"/>
      </w:pPr>
      <w:hyperlink w:anchor="sec_renewal">
        <w:r>
          <w:rPr>
            <w:color w:val="0B5394"/>
            <w:u w:val="single"/>
            <w:b/>
            <w:sz w:val="23"/>
          </w:rPr>
          <w:t xml:space="preserve">11.  Renewing Your Contract</w:t>
        </w:r>
      </w:hyperlink>
    </w:p>
    <w:p>
      <w:pPr>
        <w:spacing w:after="80"/>
        <w:ind w:left="170"/>
      </w:pPr>
      <w:hyperlink w:anchor="sec_faq">
        <w:r>
          <w:rPr>
            <w:color w:val="0B5394"/>
            <w:u w:val="single"/>
            <w:b/>
            <w:sz w:val="23"/>
          </w:rPr>
          <w:t xml:space="preserve">12.  Frequently Asked Questions</w:t>
        </w:r>
      </w:hyperlink>
    </w:p>
    <w:p>
      <w:pPr>
        <w:spacing w:after="80"/>
        <w:ind w:left="170"/>
      </w:pPr>
      <w:hyperlink w:anchor="sec_words">
        <w:r>
          <w:rPr>
            <w:color w:val="0B5394"/>
            <w:u w:val="single"/>
            <w:b/>
            <w:sz w:val="23"/>
          </w:rPr>
          <w:t xml:space="preserve">13.  Words You Will Come Across</w:t>
        </w:r>
      </w:hyperlink>
    </w:p>
    <w:p>
      <w:pPr>
        <w:spacing w:after="80"/>
        <w:ind w:left="170"/>
      </w:pPr>
      <w:hyperlink w:anchor="sec_help">
        <w:r>
          <w:rPr>
            <w:color w:val="0B5394"/>
            <w:u w:val="single"/>
            <w:b/>
            <w:sz w:val="23"/>
          </w:rPr>
          <w:t xml:space="preserve">14.  Need Help?</w:t>
        </w:r>
      </w:hyperlink>
    </w:p>
    <w:p>
      <w:r>
        <w:br w:type="page"/>
      </w:r>
    </w:p>
    <w:p>
      <w:bookmarkStart w:id="101" w:name="sec_welcome"/>
      <w:pPr>
        <w:pStyle w:val="Heading1"/>
        <w:pBdr>
          <w:bottom w:val="single" w:sz="10" w:space="2" w:color="7C4DBE"/>
        </w:pBdr>
      </w:pPr>
      <w:r>
        <w:t>Welcome</w:t>
      </w:r>
      <w:bookmarkEnd w:id="101"/>
    </w:p>
    <w:p>
      <w:r>
        <w:t>Thank you for working with the Finance Division. This guide walks you, step by step, through everything you will do as a freelancer: registering, keeping your documents up to date, understanding your contract, submitting your work, getting paid, and changing your personal details. No technical knowledge is needed.</w:t>
      </w:r>
    </w:p>
    <w:p>
      <w:r>
        <w:t>Throughout the guide:</w:t>
      </w:r>
    </w:p>
    <w:p>
      <w:pPr>
        <w:pStyle w:val="ListBullet"/>
      </w:pPr>
      <w:r>
        <w:t xml:space="preserve">Names of boxes you fill in are shown in </w:t>
      </w:r>
      <w:r>
        <w:rPr>
          <w:b/>
          <w:color w:val="0B5394"/>
        </w:rPr>
        <w:t>bold blue</w:t>
      </w:r>
      <w:r>
        <w:t xml:space="preserve"> — for example </w:t>
      </w:r>
      <w:r>
        <w:rPr>
          <w:b/>
          <w:color w:val="0B5394"/>
        </w:rPr>
        <w:t>Email</w:t>
      </w:r>
      <w:r>
        <w:t>.</w:t>
      </w:r>
    </w:p>
    <w:p>
      <w:pPr>
        <w:pStyle w:val="ListBullet"/>
      </w:pPr>
      <w:r>
        <w:rPr>
          <w:b/>
        </w:rPr>
        <w:t>Bold words</w:t>
      </w:r>
      <w:r>
        <w:t xml:space="preserve"> are statuses or terms you will see on screen or hear from the team.</w:t>
      </w:r>
    </w:p>
    <w:p>
      <w:pPr>
        <w:pStyle w:val="ListBullet"/>
      </w:pPr>
      <w:r>
        <w:t>Shaded boxes highlight things that are good to know, important warnings, or tips.</w:t>
      </w:r>
    </w:p>
    <w:p>
      <w:bookmarkStart w:id="102" w:name="sec_quickref"/>
      <w:pPr>
        <w:pStyle w:val="Heading1"/>
        <w:pBdr>
          <w:bottom w:val="single" w:sz="10" w:space="2" w:color="7C4DBE"/>
        </w:pBdr>
      </w:pPr>
      <w:r>
        <w:t>Quick Reference — Keep This Handy</w:t>
      </w:r>
      <w:bookmarkEnd w:id="102"/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60" w:type="dxa"/>
          <w:bottom w:w="60" w:type="dxa"/>
          <w:left w:w="110" w:type="dxa"/>
          <w:right w:w="110" w:type="dxa"/>
        </w:tblCellMar>
      </w:tblPr>
      <w:tblGrid>
        <w:gridCol w:w="4873"/>
        <w:gridCol w:w="4873"/>
      </w:tblGrid>
      <w:tr>
        <w:tc>
          <w:tcPr>
            <w:tcW w:type="dxa" w:w="2948"/>
            <w:shd w:val="clear" w:fill="7C4DBE"/>
          </w:tcPr>
          <w:p>
            <w:r/>
            <w:r>
              <w:rPr>
                <w:b/>
                <w:color w:val="FFFFFF"/>
                <w:sz w:val="20"/>
              </w:rPr>
              <w:t>What</w:t>
            </w:r>
          </w:p>
        </w:tc>
        <w:tc>
          <w:tcPr>
            <w:tcW w:type="dxa" w:w="6123"/>
            <w:shd w:val="clear" w:fill="7C4DBE"/>
          </w:tcPr>
          <w:p>
            <w:r/>
            <w:r>
              <w:rPr>
                <w:b/>
                <w:color w:val="FFFFFF"/>
                <w:sz w:val="20"/>
              </w:rPr>
              <w:t>Your details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20"/>
              </w:rPr>
              <w:t>Portal address (URL)</w:t>
            </w:r>
          </w:p>
        </w:tc>
        <w:tc>
          <w:tcPr>
            <w:tcW w:type="dxa" w:w="6123"/>
          </w:tcPr>
          <w:p>
            <w:r/>
            <w:r>
              <w:rPr>
                <w:sz w:val="20"/>
              </w:rPr>
              <w:t>Provided in your welcome e-mail — write it here:  _________________________________</w:t>
            </w:r>
          </w:p>
        </w:tc>
      </w:tr>
      <w:tr>
        <w:tc>
          <w:tcPr>
            <w:tcW w:type="dxa" w:w="2948"/>
            <w:shd w:val="clear" w:fill="F5F1FB"/>
          </w:tcPr>
          <w:p>
            <w:r/>
            <w:r>
              <w:rPr>
                <w:sz w:val="20"/>
              </w:rPr>
              <w:t>Your username</w:t>
            </w:r>
          </w:p>
        </w:tc>
        <w:tc>
          <w:tcPr>
            <w:tcW w:type="dxa" w:w="6123"/>
            <w:shd w:val="clear" w:fill="F5F1FB"/>
          </w:tcPr>
          <w:p>
            <w:r/>
            <w:r>
              <w:rPr>
                <w:sz w:val="20"/>
              </w:rPr>
              <w:t>Your registered e-mail address, in lowercase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20"/>
              </w:rPr>
              <w:t>Your password</w:t>
            </w:r>
          </w:p>
        </w:tc>
        <w:tc>
          <w:tcPr>
            <w:tcW w:type="dxa" w:w="6123"/>
          </w:tcPr>
          <w:p>
            <w:r/>
            <w:r>
              <w:rPr>
                <w:sz w:val="20"/>
              </w:rPr>
              <w:t>Set by the Freelancers team and sent to you separately. Contact them to reset it.</w:t>
            </w:r>
          </w:p>
        </w:tc>
      </w:tr>
      <w:tr>
        <w:tc>
          <w:tcPr>
            <w:tcW w:type="dxa" w:w="2948"/>
            <w:shd w:val="clear" w:fill="F5F1FB"/>
          </w:tcPr>
          <w:p>
            <w:r/>
            <w:r>
              <w:rPr>
                <w:sz w:val="20"/>
              </w:rPr>
              <w:t>Your vendor number</w:t>
            </w:r>
          </w:p>
        </w:tc>
        <w:tc>
          <w:tcPr>
            <w:tcW w:type="dxa" w:w="6123"/>
            <w:shd w:val="clear" w:fill="F5F1FB"/>
          </w:tcPr>
          <w:p>
            <w:r/>
            <w:r>
              <w:rPr>
                <w:sz w:val="20"/>
              </w:rPr>
              <w:t>Looks like FL-VND-000123 — issued when your registration is approved. Write it here:  ______________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20"/>
              </w:rPr>
              <w:t>Who to contact</w:t>
            </w:r>
          </w:p>
        </w:tc>
        <w:tc>
          <w:tcPr>
            <w:tcW w:type="dxa" w:w="6123"/>
          </w:tcPr>
          <w:p>
            <w:r/>
            <w:r>
              <w:rPr>
                <w:sz w:val="20"/>
              </w:rPr>
              <w:t>The Freelancers team at the Finance Division (see “Need Help?” at the end of this guide)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CellMar>
          <w:top w:w="110" w:type="dxa"/>
          <w:bottom w:w="110" w:type="dxa"/>
          <w:left w:w="180" w:type="dxa"/>
          <w:right w:w="180" w:type="dxa"/>
        </w:tblCellMar>
      </w:tblPr>
      <w:tblGrid>
        <w:gridCol w:w="9746"/>
      </w:tblGrid>
      <w:tr>
        <w:tc>
          <w:tcPr>
            <w:tcW w:type="dxa" w:w="9184"/>
            <w:shd w:val="clear" w:fill="EAF2FB"/>
          </w:tcPr>
          <w:p>
            <w:r/>
            <w:r>
              <w:rPr>
                <w:b/>
                <w:color w:val="0B5394"/>
                <w:sz w:val="21"/>
              </w:rPr>
              <w:t xml:space="preserve">Good to know   </w:t>
            </w:r>
            <w:r>
              <w:rPr>
                <w:sz w:val="21"/>
              </w:rPr>
              <w:t>Every request you make gets a permanent reference number — for example FL-REG-000123 for a registration or FL-CON-000045 for a contract. Quote it whenever you contact the team; it is the fastest way for them to find your record.</w:t>
            </w:r>
          </w:p>
        </w:tc>
      </w:tr>
    </w:tbl>
    <w:p>
      <w:pPr>
        <w:spacing w:after="40"/>
      </w:pPr>
    </w:p>
    <w:p>
      <w:bookmarkStart w:id="103" w:name="sec_journey"/>
      <w:pPr>
        <w:pStyle w:val="Heading1"/>
        <w:pBdr>
          <w:bottom w:val="single" w:sz="10" w:space="2" w:color="7C4DBE"/>
        </w:pBdr>
      </w:pPr>
      <w:r>
        <w:t>How It All Works</w:t>
      </w:r>
      <w:bookmarkEnd w:id="103"/>
    </w:p>
    <w:p>
      <w:r>
        <w:t>Your whole journey, from first registration to renewal, looks like this: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20436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urne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0436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8606B"/>
          <w:sz w:val="18"/>
        </w:rPr>
        <w:t>Figure 1 — Your journey with the Finance Division, in seven steps.</w:t>
      </w:r>
    </w:p>
    <w:p>
      <w:r>
        <w:t>The rest of this guide takes each step in turn.</w:t>
      </w:r>
    </w:p>
    <w:p>
      <w:r>
        <w:br w:type="page"/>
      </w:r>
    </w:p>
    <w:p>
      <w:bookmarkStart w:id="104" w:name="sec_register"/>
      <w:pPr>
        <w:pStyle w:val="Heading1"/>
        <w:pBdr>
          <w:bottom w:val="single" w:sz="10" w:space="2" w:color="7C4DBE"/>
        </w:pBdr>
      </w:pPr>
      <w:r>
        <w:t>Registering as a Freelancer</w:t>
      </w:r>
      <w:bookmarkEnd w:id="104"/>
    </w:p>
    <w:p>
      <w:r>
        <w:t>Registration is a one-time step. You can register yourself through the registration page, or a member of the Finance staff can register you — the form and the rules are the same.</w:t>
      </w:r>
    </w:p>
    <w:p>
      <w:pPr>
        <w:pStyle w:val="Heading2"/>
      </w:pPr>
      <w:r>
        <w:t>What the form asks for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60" w:type="dxa"/>
          <w:bottom w:w="60" w:type="dxa"/>
          <w:left w:w="110" w:type="dxa"/>
          <w:right w:w="110" w:type="dxa"/>
        </w:tblCellMar>
      </w:tblPr>
      <w:tblGrid>
        <w:gridCol w:w="3249"/>
        <w:gridCol w:w="3249"/>
        <w:gridCol w:w="3249"/>
      </w:tblGrid>
      <w:tr>
        <w:tc>
          <w:tcPr>
            <w:tcW w:type="dxa" w:w="3288"/>
            <w:shd w:val="clear" w:fill="7C4DBE"/>
          </w:tcPr>
          <w:p>
            <w:r/>
            <w:r>
              <w:rPr>
                <w:b/>
                <w:color w:val="FFFFFF"/>
                <w:sz w:val="20"/>
              </w:rPr>
              <w:t>Box on the form</w:t>
            </w:r>
          </w:p>
        </w:tc>
        <w:tc>
          <w:tcPr>
            <w:tcW w:type="dxa" w:w="1814"/>
            <w:shd w:val="clear" w:fill="7C4DBE"/>
          </w:tcPr>
          <w:p>
            <w:r/>
            <w:r>
              <w:rPr>
                <w:b/>
                <w:color w:val="FFFFFF"/>
                <w:sz w:val="20"/>
              </w:rPr>
              <w:t>Required?</w:t>
            </w:r>
          </w:p>
        </w:tc>
        <w:tc>
          <w:tcPr>
            <w:tcW w:type="dxa" w:w="3969"/>
            <w:shd w:val="clear" w:fill="7C4DBE"/>
          </w:tcPr>
          <w:p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288"/>
          </w:tcPr>
          <w:p>
            <w:r/>
            <w:r>
              <w:rPr>
                <w:b/>
                <w:color w:val="0B5394"/>
                <w:sz w:val="20"/>
              </w:rPr>
              <w:t>First Name (English)</w:t>
            </w:r>
            <w:r>
              <w:rPr>
                <w:sz w:val="20"/>
              </w:rPr>
              <w:t xml:space="preserve"> and </w:t>
            </w:r>
            <w:r>
              <w:rPr>
                <w:b/>
                <w:color w:val="0B5394"/>
                <w:sz w:val="20"/>
              </w:rPr>
              <w:t>Last Name (English)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Yes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Exactly as written in your passport or Emirates ID — these names go on your contract and payments.</w:t>
            </w:r>
          </w:p>
        </w:tc>
      </w:tr>
      <w:tr>
        <w:tc>
          <w:tcPr>
            <w:tcW w:type="dxa" w:w="3288"/>
            <w:shd w:val="clear" w:fill="F5F1FB"/>
          </w:tcPr>
          <w:p>
            <w:r/>
            <w:r>
              <w:rPr>
                <w:b/>
                <w:color w:val="0B5394"/>
                <w:sz w:val="20"/>
              </w:rPr>
              <w:t>First Name (Arabic)</w:t>
            </w:r>
            <w:r>
              <w:rPr>
                <w:sz w:val="20"/>
              </w:rPr>
              <w:t xml:space="preserve"> and </w:t>
            </w:r>
            <w:r>
              <w:rPr>
                <w:b/>
                <w:color w:val="0B5394"/>
                <w:sz w:val="20"/>
              </w:rPr>
              <w:t>Last Name (Arabic)</w:t>
            </w:r>
          </w:p>
        </w:tc>
        <w:tc>
          <w:tcPr>
            <w:tcW w:type="dxa" w:w="1814"/>
            <w:shd w:val="clear" w:fill="F5F1FB"/>
          </w:tcPr>
          <w:p>
            <w:r/>
            <w:r>
              <w:rPr>
                <w:sz w:val="20"/>
              </w:rPr>
              <w:t>Optional</w:t>
            </w:r>
          </w:p>
        </w:tc>
        <w:tc>
          <w:tcPr>
            <w:tcW w:type="dxa" w:w="3969"/>
            <w:shd w:val="clear" w:fill="F5F1FB"/>
          </w:tcPr>
          <w:p>
            <w:r/>
            <w:r>
              <w:rPr>
                <w:sz w:val="20"/>
              </w:rPr>
              <w:t>Recommended.</w:t>
            </w:r>
          </w:p>
        </w:tc>
      </w:tr>
      <w:tr>
        <w:tc>
          <w:tcPr>
            <w:tcW w:type="dxa" w:w="3288"/>
          </w:tcPr>
          <w:p>
            <w:r/>
            <w:r>
              <w:rPr>
                <w:b/>
                <w:color w:val="0B5394"/>
                <w:sz w:val="20"/>
              </w:rPr>
              <w:t>Date of Birth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Yes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3288"/>
            <w:shd w:val="clear" w:fill="F5F1FB"/>
          </w:tcPr>
          <w:p>
            <w:r/>
            <w:r>
              <w:rPr>
                <w:b/>
                <w:color w:val="0B5394"/>
                <w:sz w:val="20"/>
              </w:rPr>
              <w:t>Nationality</w:t>
            </w:r>
          </w:p>
        </w:tc>
        <w:tc>
          <w:tcPr>
            <w:tcW w:type="dxa" w:w="1814"/>
            <w:shd w:val="clear" w:fill="F5F1FB"/>
          </w:tcPr>
          <w:p>
            <w:r/>
            <w:r>
              <w:rPr>
                <w:sz w:val="20"/>
              </w:rPr>
              <w:t>Yes</w:t>
            </w:r>
          </w:p>
        </w:tc>
        <w:tc>
          <w:tcPr>
            <w:tcW w:type="dxa" w:w="3969"/>
            <w:shd w:val="clear" w:fill="F5F1FB"/>
          </w:tcPr>
          <w:p>
            <w:r/>
            <w:r>
              <w:rPr>
                <w:sz w:val="20"/>
              </w:rPr>
              <w:t>Choose from the list.</w:t>
            </w:r>
          </w:p>
        </w:tc>
      </w:tr>
      <w:tr>
        <w:tc>
          <w:tcPr>
            <w:tcW w:type="dxa" w:w="3288"/>
          </w:tcPr>
          <w:p>
            <w:r/>
            <w:r>
              <w:rPr>
                <w:b/>
                <w:color w:val="0B5394"/>
                <w:sz w:val="20"/>
              </w:rPr>
              <w:t>Emirates ID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Yes for UAE nationals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If your nationality is UAE, the form will not let you submit without it.</w:t>
            </w:r>
          </w:p>
        </w:tc>
      </w:tr>
      <w:tr>
        <w:tc>
          <w:tcPr>
            <w:tcW w:type="dxa" w:w="3288"/>
            <w:shd w:val="clear" w:fill="F5F1FB"/>
          </w:tcPr>
          <w:p>
            <w:r/>
            <w:r>
              <w:rPr>
                <w:b/>
                <w:color w:val="0B5394"/>
                <w:sz w:val="20"/>
              </w:rPr>
              <w:t>Passport Number</w:t>
            </w:r>
          </w:p>
        </w:tc>
        <w:tc>
          <w:tcPr>
            <w:tcW w:type="dxa" w:w="1814"/>
            <w:shd w:val="clear" w:fill="F5F1FB"/>
          </w:tcPr>
          <w:p>
            <w:r/>
            <w:r>
              <w:rPr>
                <w:sz w:val="20"/>
              </w:rPr>
              <w:t>Recommended</w:t>
            </w:r>
          </w:p>
        </w:tc>
        <w:tc>
          <w:tcPr>
            <w:tcW w:type="dxa" w:w="3969"/>
            <w:shd w:val="clear" w:fill="F5F1FB"/>
          </w:tcPr>
          <w:p>
            <w:r/>
          </w:p>
        </w:tc>
      </w:tr>
      <w:tr>
        <w:tc>
          <w:tcPr>
            <w:tcW w:type="dxa" w:w="3288"/>
          </w:tcPr>
          <w:p>
            <w:r/>
            <w:r>
              <w:rPr>
                <w:b/>
                <w:color w:val="0B5394"/>
                <w:sz w:val="20"/>
              </w:rPr>
              <w:t>Email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Yes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 xml:space="preserve">This becomes your </w:t>
            </w:r>
            <w:r>
              <w:rPr>
                <w:b/>
                <w:sz w:val="20"/>
              </w:rPr>
              <w:t>username</w:t>
            </w:r>
            <w:r>
              <w:rPr>
                <w:sz w:val="20"/>
              </w:rPr>
              <w:t xml:space="preserve"> — use an address you check regularly.</w:t>
            </w:r>
          </w:p>
        </w:tc>
      </w:tr>
      <w:tr>
        <w:tc>
          <w:tcPr>
            <w:tcW w:type="dxa" w:w="3288"/>
            <w:shd w:val="clear" w:fill="F5F1FB"/>
          </w:tcPr>
          <w:p>
            <w:r/>
            <w:r>
              <w:rPr>
                <w:b/>
                <w:color w:val="0B5394"/>
                <w:sz w:val="20"/>
              </w:rPr>
              <w:t>Mobile</w:t>
            </w:r>
          </w:p>
        </w:tc>
        <w:tc>
          <w:tcPr>
            <w:tcW w:type="dxa" w:w="1814"/>
            <w:shd w:val="clear" w:fill="F5F1FB"/>
          </w:tcPr>
          <w:p>
            <w:r/>
            <w:r>
              <w:rPr>
                <w:sz w:val="20"/>
              </w:rPr>
              <w:t>Recommended</w:t>
            </w:r>
          </w:p>
        </w:tc>
        <w:tc>
          <w:tcPr>
            <w:tcW w:type="dxa" w:w="3969"/>
            <w:shd w:val="clear" w:fill="F5F1FB"/>
          </w:tcPr>
          <w:p>
            <w:r/>
            <w:r>
              <w:rPr>
                <w:sz w:val="20"/>
              </w:rPr>
              <w:t>Include the country code, e.g. +971…</w:t>
            </w:r>
          </w:p>
        </w:tc>
      </w:tr>
      <w:tr>
        <w:tc>
          <w:tcPr>
            <w:tcW w:type="dxa" w:w="3288"/>
          </w:tcPr>
          <w:p>
            <w:r/>
            <w:r>
              <w:rPr>
                <w:b/>
                <w:color w:val="0B5394"/>
                <w:sz w:val="20"/>
              </w:rPr>
              <w:t>Specialization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Recommended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Your line of work, e.g. translator, photographer.</w:t>
            </w:r>
          </w:p>
        </w:tc>
      </w:tr>
      <w:tr>
        <w:tc>
          <w:tcPr>
            <w:tcW w:type="dxa" w:w="3288"/>
            <w:shd w:val="clear" w:fill="F5F1FB"/>
          </w:tcPr>
          <w:p>
            <w:r/>
            <w:r>
              <w:rPr>
                <w:b/>
                <w:color w:val="0B5394"/>
                <w:sz w:val="20"/>
              </w:rPr>
              <w:t>Photo</w:t>
            </w:r>
          </w:p>
        </w:tc>
        <w:tc>
          <w:tcPr>
            <w:tcW w:type="dxa" w:w="1814"/>
            <w:shd w:val="clear" w:fill="F5F1FB"/>
          </w:tcPr>
          <w:p>
            <w:r/>
            <w:r>
              <w:rPr>
                <w:sz w:val="20"/>
              </w:rPr>
              <w:t>Yes</w:t>
            </w:r>
          </w:p>
        </w:tc>
        <w:tc>
          <w:tcPr>
            <w:tcW w:type="dxa" w:w="3969"/>
            <w:shd w:val="clear" w:fill="F5F1FB"/>
          </w:tcPr>
          <w:p>
            <w:r/>
            <w:r>
              <w:rPr>
                <w:sz w:val="20"/>
              </w:rPr>
              <w:t>A recent photo — you cannot submit the form without one.</w:t>
            </w:r>
          </w:p>
        </w:tc>
      </w:tr>
      <w:tr>
        <w:tc>
          <w:tcPr>
            <w:tcW w:type="dxa" w:w="3288"/>
          </w:tcPr>
          <w:p>
            <w:r/>
            <w:r>
              <w:rPr>
                <w:b/>
                <w:color w:val="0B5394"/>
                <w:sz w:val="20"/>
              </w:rPr>
              <w:t>Notes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Optional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Anything else the team should know.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3977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gistration_for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977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8606B"/>
          <w:sz w:val="18"/>
        </w:rPr>
        <w:t>Figure 2 — The registration form. Boxes marked * are required; the photo must be attached before the Submit button will work.</w:t>
      </w:r>
    </w:p>
    <w:tbl>
      <w:tblPr>
        <w:tblW w:type="auto" w:w="0"/>
        <w:jc w:val="center"/>
        <w:tblLook w:firstColumn="1" w:firstRow="1" w:lastColumn="0" w:lastRow="0" w:noHBand="0" w:noVBand="1" w:val="04A0"/>
        <w:tblCellMar>
          <w:top w:w="110" w:type="dxa"/>
          <w:bottom w:w="110" w:type="dxa"/>
          <w:left w:w="180" w:type="dxa"/>
          <w:right w:w="180" w:type="dxa"/>
        </w:tblCellMar>
      </w:tblPr>
      <w:tblGrid>
        <w:gridCol w:w="9746"/>
      </w:tblGrid>
      <w:tr>
        <w:tc>
          <w:tcPr>
            <w:tcW w:type="dxa" w:w="9184"/>
            <w:shd w:val="clear" w:fill="FDECEA"/>
          </w:tcPr>
          <w:p>
            <w:r/>
            <w:r>
              <w:rPr>
                <w:b/>
                <w:color w:val="C62828"/>
                <w:sz w:val="21"/>
              </w:rPr>
              <w:t xml:space="preserve">Important   </w:t>
            </w:r>
            <w:r>
              <w:rPr>
                <w:sz w:val="21"/>
              </w:rPr>
              <w:t xml:space="preserve">Two things stop a registration from being submitted: a missing </w:t>
            </w:r>
            <w:r>
              <w:rPr>
                <w:b/>
                <w:color w:val="0B5394"/>
                <w:sz w:val="21"/>
              </w:rPr>
              <w:t>Photo</w:t>
            </w:r>
            <w:r>
              <w:rPr>
                <w:sz w:val="21"/>
              </w:rPr>
              <w:t xml:space="preserve">, and — for UAE nationals — a missing </w:t>
            </w:r>
            <w:r>
              <w:rPr>
                <w:b/>
                <w:color w:val="0B5394"/>
                <w:sz w:val="21"/>
              </w:rPr>
              <w:t>Emirates ID</w:t>
            </w:r>
            <w:r>
              <w:rPr>
                <w:sz w:val="21"/>
              </w:rPr>
              <w:t>. The screen will tell you exactly which one is missing.</w:t>
            </w:r>
          </w:p>
        </w:tc>
      </w:tr>
    </w:tbl>
    <w:p>
      <w:pPr>
        <w:spacing w:after="40"/>
      </w:pPr>
    </w:p>
    <w:p>
      <w:pPr>
        <w:pStyle w:val="Heading2"/>
      </w:pPr>
      <w:r>
        <w:t>What happens after you submit</w:t>
      </w:r>
    </w:p>
    <w:p>
      <w:r>
        <w:t>Your request is reviewed in two steps — first by a Freelancers manager, then the Freelancers team gives the final approval: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67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gistration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8606B"/>
          <w:sz w:val="18"/>
        </w:rPr>
        <w:t>Figure 3 — The registration journey, including what happens if something needs fixing.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60" w:type="dxa"/>
          <w:bottom w:w="60" w:type="dxa"/>
          <w:left w:w="110" w:type="dxa"/>
          <w:right w:w="110" w:type="dxa"/>
        </w:tblCellMar>
      </w:tblPr>
      <w:tblGrid>
        <w:gridCol w:w="3249"/>
        <w:gridCol w:w="3249"/>
        <w:gridCol w:w="3249"/>
      </w:tblGrid>
      <w:tr>
        <w:tc>
          <w:tcPr>
            <w:tcW w:type="dxa" w:w="1814"/>
            <w:shd w:val="clear" w:fill="7C4DBE"/>
          </w:tcPr>
          <w:p>
            <w:r/>
            <w:r>
              <w:rPr>
                <w:b/>
                <w:color w:val="FFFFFF"/>
                <w:sz w:val="20"/>
              </w:rPr>
              <w:t>Status you will see</w:t>
            </w:r>
          </w:p>
        </w:tc>
        <w:tc>
          <w:tcPr>
            <w:tcW w:type="dxa" w:w="3742"/>
            <w:shd w:val="clear" w:fill="7C4DBE"/>
          </w:tcPr>
          <w:p>
            <w:r/>
            <w:r>
              <w:rPr>
                <w:b/>
                <w:color w:val="FFFFFF"/>
                <w:sz w:val="20"/>
              </w:rPr>
              <w:t>What it means</w:t>
            </w:r>
          </w:p>
        </w:tc>
        <w:tc>
          <w:tcPr>
            <w:tcW w:type="dxa" w:w="3515"/>
            <w:shd w:val="clear" w:fill="7C4DBE"/>
          </w:tcPr>
          <w:p>
            <w:r/>
            <w:r>
              <w:rPr>
                <w:b/>
                <w:color w:val="FFFFFF"/>
                <w:sz w:val="20"/>
              </w:rPr>
              <w:t>What to do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color w:val="58606B"/>
                <w:sz w:val="20"/>
              </w:rPr>
              <w:t>Draft</w:t>
            </w:r>
          </w:p>
        </w:tc>
        <w:tc>
          <w:tcPr>
            <w:tcW w:type="dxa" w:w="3742"/>
          </w:tcPr>
          <w:p>
            <w:r/>
            <w:r>
              <w:rPr>
                <w:sz w:val="20"/>
              </w:rPr>
              <w:t>Saved but not yet sent.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Edit freely, then submit when ready.</w:t>
            </w:r>
          </w:p>
        </w:tc>
      </w:tr>
      <w:tr>
        <w:tc>
          <w:tcPr>
            <w:tcW w:type="dxa" w:w="1814"/>
            <w:shd w:val="clear" w:fill="F5F1FB"/>
          </w:tcPr>
          <w:p>
            <w:r/>
            <w:r>
              <w:rPr>
                <w:b/>
                <w:color w:val="C77700"/>
                <w:sz w:val="20"/>
              </w:rPr>
              <w:t>Submitted</w:t>
            </w:r>
          </w:p>
        </w:tc>
        <w:tc>
          <w:tcPr>
            <w:tcW w:type="dxa" w:w="3742"/>
            <w:shd w:val="clear" w:fill="F5F1FB"/>
          </w:tcPr>
          <w:p>
            <w:r/>
            <w:r>
              <w:rPr>
                <w:sz w:val="20"/>
              </w:rPr>
              <w:t>Being reviewed.</w:t>
            </w:r>
          </w:p>
        </w:tc>
        <w:tc>
          <w:tcPr>
            <w:tcW w:type="dxa" w:w="3515"/>
            <w:shd w:val="clear" w:fill="F5F1FB"/>
          </w:tcPr>
          <w:p>
            <w:r/>
            <w:r>
              <w:rPr>
                <w:sz w:val="20"/>
              </w:rPr>
              <w:t>Nothing — you will be informed of the outcome.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color w:val="C77700"/>
                <w:sz w:val="20"/>
              </w:rPr>
              <w:t>Returned</w:t>
            </w:r>
          </w:p>
        </w:tc>
        <w:tc>
          <w:tcPr>
            <w:tcW w:type="dxa" w:w="3742"/>
          </w:tcPr>
          <w:p>
            <w:r/>
            <w:r>
              <w:rPr>
                <w:sz w:val="20"/>
              </w:rPr>
              <w:t>Something needs fixing; the reviewer’s comment says exactly what.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Make the correction and submit again. Your reference number stays the same.</w:t>
            </w:r>
          </w:p>
        </w:tc>
      </w:tr>
      <w:tr>
        <w:tc>
          <w:tcPr>
            <w:tcW w:type="dxa" w:w="1814"/>
            <w:shd w:val="clear" w:fill="F5F1FB"/>
          </w:tcPr>
          <w:p>
            <w:r/>
            <w:r>
              <w:rPr>
                <w:b/>
                <w:color w:val="2E7D32"/>
                <w:sz w:val="20"/>
              </w:rPr>
              <w:t>Approved</w:t>
            </w:r>
          </w:p>
        </w:tc>
        <w:tc>
          <w:tcPr>
            <w:tcW w:type="dxa" w:w="3742"/>
            <w:shd w:val="clear" w:fill="F5F1FB"/>
          </w:tcPr>
          <w:p>
            <w:r/>
            <w:r>
              <w:rPr>
                <w:sz w:val="20"/>
              </w:rPr>
              <w:t>You’re in! Your profile, vendor number and login are created automatically.</w:t>
            </w:r>
          </w:p>
        </w:tc>
        <w:tc>
          <w:tcPr>
            <w:tcW w:type="dxa" w:w="3515"/>
            <w:shd w:val="clear" w:fill="F5F1FB"/>
          </w:tcPr>
          <w:p>
            <w:r/>
            <w:r>
              <w:rPr>
                <w:sz w:val="20"/>
              </w:rPr>
              <w:t>Wait for your login details, then continue to your contract.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color w:val="C62828"/>
                <w:sz w:val="20"/>
              </w:rPr>
              <w:t>Rejected</w:t>
            </w:r>
          </w:p>
        </w:tc>
        <w:tc>
          <w:tcPr>
            <w:tcW w:type="dxa" w:w="3742"/>
          </w:tcPr>
          <w:p>
            <w:r/>
            <w:r>
              <w:rPr>
                <w:sz w:val="20"/>
              </w:rPr>
              <w:t>Declined, with the reason recorded. This is final for this request.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Contact the team if you believe circumstances have changed — a new registration would be needed.</w:t>
            </w:r>
          </w:p>
        </w:tc>
      </w:tr>
    </w:tbl>
    <w:p>
      <w:pPr>
        <w:spacing w:after="40"/>
      </w:pPr>
    </w:p>
    <w:p>
      <w:bookmarkStart w:id="105" w:name="sec_account"/>
      <w:pPr>
        <w:pStyle w:val="Heading1"/>
        <w:pBdr>
          <w:bottom w:val="single" w:sz="10" w:space="2" w:color="7C4DBE"/>
        </w:pBdr>
      </w:pPr>
      <w:r>
        <w:t>Your Account and Vendor Number</w:t>
      </w:r>
      <w:bookmarkEnd w:id="105"/>
    </w:p>
    <w:p>
      <w:pPr>
        <w:pStyle w:val="ListBullet"/>
      </w:pPr>
      <w:r>
        <w:t xml:space="preserve">When your registration is approved, your </w:t>
      </w:r>
      <w:r>
        <w:rPr>
          <w:b/>
        </w:rPr>
        <w:t>freelancer profile</w:t>
      </w:r>
      <w:r>
        <w:t xml:space="preserve"> is created automatically, together with your permanent </w:t>
      </w:r>
      <w:r>
        <w:rPr>
          <w:b/>
        </w:rPr>
        <w:t>vendor number</w:t>
      </w:r>
      <w:r>
        <w:t xml:space="preserve"> (it looks like FL-VND-000123). The vendor number identifies you on every contract and payment — quote it when you contact the team.</w:t>
      </w:r>
    </w:p>
    <w:p>
      <w:pPr>
        <w:pStyle w:val="ListBullet"/>
      </w:pPr>
      <w:r>
        <w:t xml:space="preserve">Your </w:t>
      </w:r>
      <w:r>
        <w:rPr>
          <w:b/>
        </w:rPr>
        <w:t>login</w:t>
      </w:r>
      <w:r>
        <w:t xml:space="preserve"> is created at the same time: the username is your e-mail address in lowercase. The Freelancers team sets your first password and sends it to you separately — contact them if it has not arrived.</w:t>
      </w:r>
    </w:p>
    <w:p>
      <w:pPr>
        <w:pStyle w:val="ListBullet"/>
      </w:pPr>
      <w:r>
        <w:t>If you have worked with the organisation before and register again, your old account is switched back on rather than duplicated — your history stays in one place.</w:t>
      </w:r>
    </w:p>
    <w:tbl>
      <w:tblPr>
        <w:tblW w:type="auto" w:w="0"/>
        <w:jc w:val="center"/>
        <w:tblLook w:firstColumn="1" w:firstRow="1" w:lastColumn="0" w:lastRow="0" w:noHBand="0" w:noVBand="1" w:val="04A0"/>
        <w:tblCellMar>
          <w:top w:w="110" w:type="dxa"/>
          <w:bottom w:w="110" w:type="dxa"/>
          <w:left w:w="180" w:type="dxa"/>
          <w:right w:w="180" w:type="dxa"/>
        </w:tblCellMar>
      </w:tblPr>
      <w:tblGrid>
        <w:gridCol w:w="9746"/>
      </w:tblGrid>
      <w:tr>
        <w:tc>
          <w:tcPr>
            <w:tcW w:type="dxa" w:w="9184"/>
            <w:shd w:val="clear" w:fill="EAF7EC"/>
          </w:tcPr>
          <w:p>
            <w:r/>
            <w:r>
              <w:rPr>
                <w:b/>
                <w:color w:val="2E7D32"/>
                <w:sz w:val="21"/>
              </w:rPr>
              <w:t xml:space="preserve">Tip   </w:t>
            </w:r>
            <w:r>
              <w:rPr>
                <w:sz w:val="21"/>
              </w:rPr>
              <w:t>If your e-mail address changes later, don’t re-register. Ask for an e-mail change (see “Updating Your Personal Details”) — your username follows the new address automatically.</w:t>
            </w:r>
          </w:p>
        </w:tc>
      </w:tr>
    </w:tbl>
    <w:p>
      <w:pPr>
        <w:spacing w:after="40"/>
      </w:pPr>
    </w:p>
    <w:p>
      <w:r>
        <w:br w:type="page"/>
      </w:r>
    </w:p>
    <w:p>
      <w:bookmarkStart w:id="106" w:name="sec_documents"/>
      <w:pPr>
        <w:pStyle w:val="Heading1"/>
        <w:pBdr>
          <w:bottom w:val="single" w:sz="10" w:space="2" w:color="7C4DBE"/>
        </w:pBdr>
      </w:pPr>
      <w:r>
        <w:t>Keep Your Documents Valid</w:t>
      </w:r>
      <w:bookmarkEnd w:id="106"/>
    </w:p>
    <w:p>
      <w:r>
        <w:t>The team keeps copies of your identity and qualification documents — Emirates ID, passport, visa or residency, trade licence, certificates. Most of these carry an expiry date, and the system tracks it: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177957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uments_timelin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779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8606B"/>
          <w:sz w:val="18"/>
        </w:rPr>
        <w:t>Figure 4 — What happens as a document approaches and passes its expiry date.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60" w:type="dxa"/>
          <w:bottom w:w="60" w:type="dxa"/>
          <w:left w:w="110" w:type="dxa"/>
          <w:right w:w="110" w:type="dxa"/>
        </w:tblCellMar>
      </w:tblPr>
      <w:tblGrid>
        <w:gridCol w:w="4873"/>
        <w:gridCol w:w="4873"/>
      </w:tblGrid>
      <w:tr>
        <w:tc>
          <w:tcPr>
            <w:tcW w:type="dxa" w:w="2041"/>
            <w:shd w:val="clear" w:fill="7C4DBE"/>
          </w:tcPr>
          <w:p>
            <w:r/>
            <w:r>
              <w:rPr>
                <w:b/>
                <w:color w:val="FFFFFF"/>
                <w:sz w:val="20"/>
              </w:rPr>
              <w:t>Document state</w:t>
            </w:r>
          </w:p>
        </w:tc>
        <w:tc>
          <w:tcPr>
            <w:tcW w:type="dxa" w:w="7030"/>
            <w:shd w:val="clear" w:fill="7C4DBE"/>
          </w:tcPr>
          <w:p>
            <w:r/>
            <w:r>
              <w:rPr>
                <w:b/>
                <w:color w:val="FFFFFF"/>
                <w:sz w:val="20"/>
              </w:rPr>
              <w:t>What it means for you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color w:val="2E7D32"/>
                <w:sz w:val="20"/>
              </w:rPr>
              <w:t>Valid</w:t>
            </w:r>
          </w:p>
        </w:tc>
        <w:tc>
          <w:tcPr>
            <w:tcW w:type="dxa" w:w="7030"/>
          </w:tcPr>
          <w:p>
            <w:r/>
            <w:r>
              <w:rPr>
                <w:sz w:val="20"/>
              </w:rPr>
              <w:t>Nothing to do.</w:t>
            </w:r>
          </w:p>
        </w:tc>
      </w:tr>
      <w:tr>
        <w:tc>
          <w:tcPr>
            <w:tcW w:type="dxa" w:w="2041"/>
            <w:shd w:val="clear" w:fill="F5F1FB"/>
          </w:tcPr>
          <w:p>
            <w:r/>
            <w:r>
              <w:rPr>
                <w:b/>
                <w:color w:val="C77700"/>
                <w:sz w:val="20"/>
              </w:rPr>
              <w:t>Expiring soon</w:t>
            </w:r>
          </w:p>
        </w:tc>
        <w:tc>
          <w:tcPr>
            <w:tcW w:type="dxa" w:w="7030"/>
            <w:shd w:val="clear" w:fill="F5F1FB"/>
          </w:tcPr>
          <w:p>
            <w:r/>
            <w:r>
              <w:rPr>
                <w:sz w:val="20"/>
              </w:rPr>
              <w:t>The team starts receiving daily reminders 30 days before the expiry date — expect them to ask you for the renewed document.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color w:val="C62828"/>
                <w:sz w:val="20"/>
              </w:rPr>
              <w:t>Expired</w:t>
            </w:r>
          </w:p>
        </w:tc>
        <w:tc>
          <w:tcPr>
            <w:tcW w:type="dxa" w:w="7030"/>
          </w:tcPr>
          <w:p>
            <w:r/>
            <w:r>
              <w:rPr>
                <w:sz w:val="20"/>
              </w:rPr>
              <w:t xml:space="preserve">If the document is one the organisation must hold (for example your Emirates ID), </w:t>
            </w:r>
            <w:r>
              <w:rPr>
                <w:b/>
                <w:sz w:val="20"/>
              </w:rPr>
              <w:t>no new contract or renewal can be started for you</w:t>
            </w:r>
            <w:r>
              <w:rPr>
                <w:sz w:val="20"/>
              </w:rPr>
              <w:t xml:space="preserve"> until the renewed document is provided.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CellMar>
          <w:top w:w="110" w:type="dxa"/>
          <w:bottom w:w="110" w:type="dxa"/>
          <w:left w:w="180" w:type="dxa"/>
          <w:right w:w="180" w:type="dxa"/>
        </w:tblCellMar>
      </w:tblPr>
      <w:tblGrid>
        <w:gridCol w:w="9746"/>
      </w:tblGrid>
      <w:tr>
        <w:tc>
          <w:tcPr>
            <w:tcW w:type="dxa" w:w="9184"/>
            <w:shd w:val="clear" w:fill="FDECEA"/>
          </w:tcPr>
          <w:p>
            <w:r/>
            <w:r>
              <w:rPr>
                <w:b/>
                <w:color w:val="C62828"/>
                <w:sz w:val="21"/>
              </w:rPr>
              <w:t xml:space="preserve">Important   </w:t>
            </w:r>
            <w:r>
              <w:rPr>
                <w:sz w:val="21"/>
              </w:rPr>
              <w:t xml:space="preserve">An expired required document is the most common reason a new contract gets stuck. Send renewed documents to the team </w:t>
            </w:r>
            <w:r>
              <w:rPr>
                <w:b/>
                <w:sz w:val="21"/>
              </w:rPr>
              <w:t>before</w:t>
            </w:r>
            <w:r>
              <w:rPr>
                <w:sz w:val="21"/>
              </w:rPr>
              <w:t xml:space="preserve"> the old ones expire and you will never hit this block.</w:t>
            </w:r>
          </w:p>
        </w:tc>
      </w:tr>
    </w:tbl>
    <w:p>
      <w:pPr>
        <w:spacing w:after="40"/>
      </w:pPr>
    </w:p>
    <w:p>
      <w:bookmarkStart w:id="107" w:name="sec_contract"/>
      <w:pPr>
        <w:pStyle w:val="Heading1"/>
        <w:pBdr>
          <w:bottom w:val="single" w:sz="10" w:space="2" w:color="7C4DBE"/>
        </w:pBdr>
      </w:pPr>
      <w:r>
        <w:t>Your Contract and Payment Plan</w:t>
      </w:r>
      <w:bookmarkEnd w:id="107"/>
    </w:p>
    <w:p>
      <w:r>
        <w:t xml:space="preserve">Your engagement is set out in a contract: what the work is, the start and end dates, the total amount (in AED), and </w:t>
      </w:r>
      <w:r>
        <w:rPr>
          <w:b/>
        </w:rPr>
        <w:t>how you are paid</w:t>
      </w:r>
      <w:r>
        <w:t xml:space="preserve"> — monthly, weekly, or per piece of work. The moment your contract is fully approved it becomes </w:t>
      </w:r>
      <w:r>
        <w:rPr>
          <w:b/>
        </w:rPr>
        <w:t>Active</w:t>
      </w:r>
      <w:r>
        <w:t>, and a payment plan is created from it automatically: one line for each payment you will receive.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60" w:type="dxa"/>
          <w:bottom w:w="60" w:type="dxa"/>
          <w:left w:w="110" w:type="dxa"/>
          <w:right w:w="110" w:type="dxa"/>
        </w:tblCellMar>
      </w:tblPr>
      <w:tblGrid>
        <w:gridCol w:w="4873"/>
        <w:gridCol w:w="4873"/>
      </w:tblGrid>
      <w:tr>
        <w:tc>
          <w:tcPr>
            <w:tcW w:type="dxa" w:w="2381"/>
            <w:shd w:val="clear" w:fill="7C4DBE"/>
          </w:tcPr>
          <w:p>
            <w:r/>
            <w:r>
              <w:rPr>
                <w:b/>
                <w:color w:val="FFFFFF"/>
                <w:sz w:val="20"/>
              </w:rPr>
              <w:t>How you are paid</w:t>
            </w:r>
          </w:p>
        </w:tc>
        <w:tc>
          <w:tcPr>
            <w:tcW w:type="dxa" w:w="6690"/>
            <w:shd w:val="clear" w:fill="7C4DBE"/>
          </w:tcPr>
          <w:p>
            <w:r/>
            <w:r>
              <w:rPr>
                <w:b/>
                <w:color w:val="FFFFFF"/>
                <w:sz w:val="20"/>
              </w:rPr>
              <w:t>What your payment plan looks like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Monthly</w:t>
            </w:r>
          </w:p>
        </w:tc>
        <w:tc>
          <w:tcPr>
            <w:tcW w:type="dxa" w:w="6690"/>
          </w:tcPr>
          <w:p>
            <w:r/>
            <w:r>
              <w:rPr>
                <w:sz w:val="20"/>
              </w:rPr>
              <w:t>One payment per calendar month, due at the end of each month.</w:t>
            </w:r>
          </w:p>
        </w:tc>
      </w:tr>
      <w:tr>
        <w:tc>
          <w:tcPr>
            <w:tcW w:type="dxa" w:w="2381"/>
            <w:shd w:val="clear" w:fill="F5F1FB"/>
          </w:tcPr>
          <w:p>
            <w:r/>
            <w:r>
              <w:rPr>
                <w:sz w:val="20"/>
              </w:rPr>
              <w:t>Weekly</w:t>
            </w:r>
          </w:p>
        </w:tc>
        <w:tc>
          <w:tcPr>
            <w:tcW w:type="dxa" w:w="6690"/>
            <w:shd w:val="clear" w:fill="F5F1FB"/>
          </w:tcPr>
          <w:p>
            <w:r/>
            <w:r>
              <w:rPr>
                <w:sz w:val="20"/>
              </w:rPr>
              <w:t>One payment per week (Monday to Sunday), due on the Sunday.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Per piece of work</w:t>
            </w:r>
          </w:p>
        </w:tc>
        <w:tc>
          <w:tcPr>
            <w:tcW w:type="dxa" w:w="6690"/>
          </w:tcPr>
          <w:p>
            <w:r/>
            <w:r>
              <w:rPr>
                <w:sz w:val="20"/>
              </w:rPr>
              <w:t>No fixed plan — a payment line is added for each piece of work (report, visit, deliverable, hour or unit) once it is accepted.</w:t>
            </w:r>
          </w:p>
        </w:tc>
      </w:tr>
    </w:tbl>
    <w:p>
      <w:pPr>
        <w:spacing w:after="40"/>
      </w:pPr>
    </w:p>
    <w:p>
      <w:r>
        <w:t>Each payment is either the agreed amount per period, or — if only a total was agreed — the total split equally across the periods.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60" w:type="dxa"/>
          <w:bottom w:w="60" w:type="dxa"/>
          <w:left w:w="110" w:type="dxa"/>
          <w:right w:w="110" w:type="dxa"/>
        </w:tblCellMar>
      </w:tblPr>
      <w:tblGrid>
        <w:gridCol w:w="4873"/>
        <w:gridCol w:w="4873"/>
      </w:tblGrid>
      <w:tr>
        <w:tc>
          <w:tcPr>
            <w:tcW w:type="dxa" w:w="1928"/>
            <w:shd w:val="clear" w:fill="7C4DBE"/>
          </w:tcPr>
          <w:p>
            <w:r/>
            <w:r>
              <w:rPr>
                <w:b/>
                <w:color w:val="FFFFFF"/>
                <w:sz w:val="20"/>
              </w:rPr>
              <w:t>Contract status</w:t>
            </w:r>
          </w:p>
        </w:tc>
        <w:tc>
          <w:tcPr>
            <w:tcW w:type="dxa" w:w="7143"/>
            <w:shd w:val="clear" w:fill="7C4DBE"/>
          </w:tcPr>
          <w:p>
            <w:r/>
            <w:r>
              <w:rPr>
                <w:b/>
                <w:color w:val="FFFFFF"/>
                <w:sz w:val="20"/>
              </w:rPr>
              <w:t>What it means</w:t>
            </w:r>
          </w:p>
        </w:tc>
      </w:tr>
      <w:tr>
        <w:tc>
          <w:tcPr>
            <w:tcW w:type="dxa" w:w="1928"/>
          </w:tcPr>
          <w:p>
            <w:r/>
            <w:r>
              <w:rPr>
                <w:b/>
                <w:color w:val="58606B"/>
                <w:sz w:val="20"/>
              </w:rPr>
              <w:t>Draft</w:t>
            </w:r>
          </w:p>
        </w:tc>
        <w:tc>
          <w:tcPr>
            <w:tcW w:type="dxa" w:w="7143"/>
          </w:tcPr>
          <w:p>
            <w:r/>
            <w:r>
              <w:rPr>
                <w:sz w:val="20"/>
              </w:rPr>
              <w:t>Being prepared — not yet in force.</w:t>
            </w:r>
          </w:p>
        </w:tc>
      </w:tr>
      <w:tr>
        <w:tc>
          <w:tcPr>
            <w:tcW w:type="dxa" w:w="1928"/>
            <w:shd w:val="clear" w:fill="F5F1FB"/>
          </w:tcPr>
          <w:p>
            <w:r/>
            <w:r>
              <w:rPr>
                <w:b/>
                <w:color w:val="C77700"/>
                <w:sz w:val="20"/>
              </w:rPr>
              <w:t>Submitted</w:t>
            </w:r>
          </w:p>
        </w:tc>
        <w:tc>
          <w:tcPr>
            <w:tcW w:type="dxa" w:w="7143"/>
            <w:shd w:val="clear" w:fill="F5F1FB"/>
          </w:tcPr>
          <w:p>
            <w:r/>
            <w:r>
              <w:rPr>
                <w:sz w:val="20"/>
              </w:rPr>
              <w:t>Going through approval.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b/>
                <w:color w:val="2E7D32"/>
                <w:sz w:val="20"/>
              </w:rPr>
              <w:t>Active</w:t>
            </w:r>
          </w:p>
        </w:tc>
        <w:tc>
          <w:tcPr>
            <w:tcW w:type="dxa" w:w="7143"/>
          </w:tcPr>
          <w:p>
            <w:r/>
            <w:r>
              <w:rPr>
                <w:sz w:val="20"/>
              </w:rPr>
              <w:t>In force. Work and payments happen only under an Active contract.</w:t>
            </w:r>
          </w:p>
        </w:tc>
      </w:tr>
      <w:tr>
        <w:tc>
          <w:tcPr>
            <w:tcW w:type="dxa" w:w="1928"/>
            <w:shd w:val="clear" w:fill="F5F1FB"/>
          </w:tcPr>
          <w:p>
            <w:r/>
            <w:r>
              <w:rPr>
                <w:b/>
                <w:color w:val="58606B"/>
                <w:sz w:val="20"/>
              </w:rPr>
              <w:t>Completed</w:t>
            </w:r>
          </w:p>
        </w:tc>
        <w:tc>
          <w:tcPr>
            <w:tcW w:type="dxa" w:w="7143"/>
            <w:shd w:val="clear" w:fill="F5F1FB"/>
          </w:tcPr>
          <w:p>
            <w:r/>
            <w:r>
              <w:rPr>
                <w:sz w:val="20"/>
              </w:rPr>
              <w:t>Finished — naturally, or because a renewal replaced it.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b/>
                <w:color w:val="C62828"/>
                <w:sz w:val="20"/>
              </w:rPr>
              <w:t>Cancelled</w:t>
            </w:r>
          </w:p>
        </w:tc>
        <w:tc>
          <w:tcPr>
            <w:tcW w:type="dxa" w:w="7143"/>
          </w:tcPr>
          <w:p>
            <w:r/>
            <w:r>
              <w:rPr>
                <w:sz w:val="20"/>
              </w:rPr>
              <w:t>Will not go ahead.</w:t>
            </w:r>
          </w:p>
        </w:tc>
      </w:tr>
    </w:tbl>
    <w:p>
      <w:pPr>
        <w:spacing w:after="40"/>
      </w:pPr>
    </w:p>
    <w:p>
      <w:pPr>
        <w:pStyle w:val="Heading2"/>
      </w:pPr>
      <w:r>
        <w:t>If the contract needs to change</w:t>
      </w:r>
    </w:p>
    <w:p>
      <w:pPr>
        <w:pStyle w:val="ListBullet"/>
      </w:pPr>
      <w:r>
        <w:t xml:space="preserve">Changes to the amount, the dates or the payment pattern are made through a formal </w:t>
      </w:r>
      <w:r>
        <w:rPr>
          <w:b/>
        </w:rPr>
        <w:t>amendment</w:t>
      </w:r>
      <w:r>
        <w:t>, which goes through the same kind of approval as the contract itself.</w:t>
      </w:r>
    </w:p>
    <w:p>
      <w:pPr>
        <w:pStyle w:val="ListBullet"/>
      </w:pPr>
      <w:r>
        <w:t>Payments already made to you are never touched — only the remaining, unpaid part of the plan is recalculated.</w:t>
      </w:r>
    </w:p>
    <w:p>
      <w:pPr>
        <w:pStyle w:val="ListBullet"/>
      </w:pPr>
      <w:r>
        <w:t>The contract total can never be reduced below what you have already been paid.</w:t>
      </w:r>
    </w:p>
    <w:p>
      <w:r>
        <w:br w:type="page"/>
      </w:r>
    </w:p>
    <w:p>
      <w:bookmarkStart w:id="108" w:name="sec_work"/>
      <w:pPr>
        <w:pStyle w:val="Heading1"/>
        <w:pBdr>
          <w:bottom w:val="single" w:sz="10" w:space="2" w:color="7C4DBE"/>
        </w:pBdr>
      </w:pPr>
      <w:r>
        <w:t>Submitting Your Work</w:t>
      </w:r>
      <w:bookmarkEnd w:id="108"/>
    </w:p>
    <w:p>
      <w:r>
        <w:t xml:space="preserve">Each piece of work you hand over — a report, a site visit, a translation — is recorded as a </w:t>
      </w:r>
      <w:r>
        <w:rPr>
          <w:b/>
        </w:rPr>
        <w:t>deliverable</w:t>
      </w:r>
      <w:r>
        <w:t xml:space="preserve"> with a title, the date, and the quantity. The responsible person then reviews it: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234294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liverable_flo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3429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8606B"/>
          <w:sz w:val="18"/>
        </w:rPr>
        <w:t>Figure 5 — What happens to each piece of work you deliver.</w:t>
      </w:r>
    </w:p>
    <w:tbl>
      <w:tblPr>
        <w:tblW w:type="auto" w:w="0"/>
        <w:jc w:val="center"/>
        <w:tblLook w:firstColumn="1" w:firstRow="1" w:lastColumn="0" w:lastRow="0" w:noHBand="0" w:noVBand="1" w:val="04A0"/>
        <w:tblCellMar>
          <w:top w:w="110" w:type="dxa"/>
          <w:bottom w:w="110" w:type="dxa"/>
          <w:left w:w="180" w:type="dxa"/>
          <w:right w:w="180" w:type="dxa"/>
        </w:tblCellMar>
      </w:tblPr>
      <w:tblGrid>
        <w:gridCol w:w="9746"/>
      </w:tblGrid>
      <w:tr>
        <w:tc>
          <w:tcPr>
            <w:tcW w:type="dxa" w:w="9184"/>
            <w:shd w:val="clear" w:fill="EAF2FB"/>
          </w:tcPr>
          <w:p>
            <w:r/>
            <w:r>
              <w:rPr>
                <w:b/>
                <w:color w:val="0B5394"/>
                <w:sz w:val="21"/>
              </w:rPr>
              <w:t xml:space="preserve">Good to know   </w:t>
            </w:r>
            <w:r>
              <w:rPr>
                <w:sz w:val="21"/>
              </w:rPr>
              <w:t>If your contract pays per piece of work, accepted deliverables are exactly what creates your payment lines. And depending on the agreed policy, a payment may need an accepted deliverable before it can go ahead — so the sooner your work is reviewed, the sooner you are paid.</w:t>
            </w:r>
          </w:p>
        </w:tc>
      </w:tr>
    </w:tbl>
    <w:p>
      <w:pPr>
        <w:spacing w:after="40"/>
      </w:pPr>
    </w:p>
    <w:p>
      <w:bookmarkStart w:id="109" w:name="sec_paid"/>
      <w:pPr>
        <w:pStyle w:val="Heading1"/>
        <w:pBdr>
          <w:bottom w:val="single" w:sz="10" w:space="2" w:color="7C4DBE"/>
        </w:pBdr>
      </w:pPr>
      <w:r>
        <w:t>Getting Paid</w:t>
      </w:r>
      <w:bookmarkEnd w:id="109"/>
    </w:p>
    <w:p>
      <w:r>
        <w:t xml:space="preserve">For every line on your payment plan, a </w:t>
      </w:r>
      <w:r>
        <w:rPr>
          <w:b/>
        </w:rPr>
        <w:t>payment voucher</w:t>
      </w:r>
      <w:r>
        <w:t xml:space="preserve"> is prepared — that is the instruction that actually sends money to your bank account. Here is the full path of a payment: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140345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yment_flo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4034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8606B"/>
          <w:sz w:val="18"/>
        </w:rPr>
        <w:t>Figure 6 — The path of one payment, from due date to money in your account.</w:t>
      </w:r>
    </w:p>
    <w:p>
      <w:pPr>
        <w:pStyle w:val="ListNumber"/>
      </w:pPr>
      <w:r>
        <w:t>When a payment period is due, the team prepares the voucher. The amount comes straight from your payment plan.</w:t>
      </w:r>
    </w:p>
    <w:p>
      <w:pPr>
        <w:pStyle w:val="ListNumber"/>
      </w:pPr>
      <w:r>
        <w:t xml:space="preserve">You provide an invoice — the </w:t>
      </w:r>
      <w:r>
        <w:rPr>
          <w:b/>
          <w:color w:val="0B5394"/>
        </w:rPr>
        <w:t>Invoice Number</w:t>
      </w:r>
      <w:r>
        <w:t xml:space="preserve"> and </w:t>
      </w:r>
      <w:r>
        <w:rPr>
          <w:b/>
          <w:color w:val="0B5394"/>
        </w:rPr>
        <w:t>Invoice Date</w:t>
      </w:r>
      <w:r>
        <w:t xml:space="preserve"> must be on the voucher before it can move forward. Send your invoice promptly when asked.</w:t>
      </w:r>
    </w:p>
    <w:p>
      <w:pPr>
        <w:pStyle w:val="ListNumber"/>
      </w:pPr>
      <w:r>
        <w:t>The voucher is approved (payments of 50,000 AED or more get a second approval — this is normal and just takes one extra step).</w:t>
      </w:r>
    </w:p>
    <w:p>
      <w:pPr>
        <w:pStyle w:val="ListNumber"/>
      </w:pPr>
      <w:r>
        <w:t xml:space="preserve">The payment is made to your </w:t>
      </w:r>
      <w:r>
        <w:rPr>
          <w:b/>
        </w:rPr>
        <w:t>primary bank account</w:t>
      </w:r>
      <w:r>
        <w:t>, and the voucher records the payment date and the bank reference.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60" w:type="dxa"/>
          <w:bottom w:w="60" w:type="dxa"/>
          <w:left w:w="110" w:type="dxa"/>
          <w:right w:w="110" w:type="dxa"/>
        </w:tblCellMar>
      </w:tblPr>
      <w:tblGrid>
        <w:gridCol w:w="4873"/>
        <w:gridCol w:w="4873"/>
      </w:tblGrid>
      <w:tr>
        <w:tc>
          <w:tcPr>
            <w:tcW w:type="dxa" w:w="2381"/>
            <w:shd w:val="clear" w:fill="7C4DBE"/>
          </w:tcPr>
          <w:p>
            <w:r/>
            <w:r>
              <w:rPr>
                <w:b/>
                <w:color w:val="FFFFFF"/>
                <w:sz w:val="20"/>
              </w:rPr>
              <w:t>What you may hear / see</w:t>
            </w:r>
          </w:p>
        </w:tc>
        <w:tc>
          <w:tcPr>
            <w:tcW w:type="dxa" w:w="6690"/>
            <w:shd w:val="clear" w:fill="7C4DBE"/>
          </w:tcPr>
          <w:p>
            <w:r/>
            <w:r>
              <w:rPr>
                <w:b/>
                <w:color w:val="FFFFFF"/>
                <w:sz w:val="20"/>
              </w:rPr>
              <w:t>What it means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  <w:color w:val="58606B"/>
                <w:sz w:val="20"/>
              </w:rPr>
              <w:t>Draft</w:t>
            </w:r>
          </w:p>
        </w:tc>
        <w:tc>
          <w:tcPr>
            <w:tcW w:type="dxa" w:w="6690"/>
          </w:tcPr>
          <w:p>
            <w:r/>
            <w:r>
              <w:rPr>
                <w:sz w:val="20"/>
              </w:rPr>
              <w:t>The voucher is being prepared.</w:t>
            </w:r>
          </w:p>
        </w:tc>
      </w:tr>
      <w:tr>
        <w:tc>
          <w:tcPr>
            <w:tcW w:type="dxa" w:w="2381"/>
            <w:shd w:val="clear" w:fill="F5F1FB"/>
          </w:tcPr>
          <w:p>
            <w:r/>
            <w:r>
              <w:rPr>
                <w:b/>
                <w:color w:val="C77700"/>
                <w:sz w:val="20"/>
              </w:rPr>
              <w:t>Submitted</w:t>
            </w:r>
          </w:p>
        </w:tc>
        <w:tc>
          <w:tcPr>
            <w:tcW w:type="dxa" w:w="6690"/>
            <w:shd w:val="clear" w:fill="F5F1FB"/>
          </w:tcPr>
          <w:p>
            <w:r/>
            <w:r>
              <w:rPr>
                <w:sz w:val="20"/>
              </w:rPr>
              <w:t>The voucher is in approval.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  <w:color w:val="2E7D32"/>
                <w:sz w:val="20"/>
              </w:rPr>
              <w:t>Approved</w:t>
            </w:r>
          </w:p>
        </w:tc>
        <w:tc>
          <w:tcPr>
            <w:tcW w:type="dxa" w:w="6690"/>
          </w:tcPr>
          <w:p>
            <w:r/>
            <w:r>
              <w:rPr>
                <w:sz w:val="20"/>
              </w:rPr>
              <w:t>Approved and queued for payment.</w:t>
            </w:r>
          </w:p>
        </w:tc>
      </w:tr>
      <w:tr>
        <w:tc>
          <w:tcPr>
            <w:tcW w:type="dxa" w:w="2381"/>
            <w:shd w:val="clear" w:fill="F5F1FB"/>
          </w:tcPr>
          <w:p>
            <w:r/>
            <w:r>
              <w:rPr>
                <w:b/>
                <w:color w:val="2E7D32"/>
                <w:sz w:val="20"/>
              </w:rPr>
              <w:t>Paid</w:t>
            </w:r>
          </w:p>
        </w:tc>
        <w:tc>
          <w:tcPr>
            <w:tcW w:type="dxa" w:w="6690"/>
            <w:shd w:val="clear" w:fill="F5F1FB"/>
          </w:tcPr>
          <w:p>
            <w:r/>
            <w:r>
              <w:rPr>
                <w:sz w:val="20"/>
              </w:rPr>
              <w:t>Money sent — the payment date and bank reference are recorded.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  <w:color w:val="C62828"/>
                <w:sz w:val="20"/>
              </w:rPr>
              <w:t>Rejected</w:t>
            </w:r>
          </w:p>
        </w:tc>
        <w:tc>
          <w:tcPr>
            <w:tcW w:type="dxa" w:w="6690"/>
          </w:tcPr>
          <w:p>
            <w:r/>
            <w:r>
              <w:rPr>
                <w:sz w:val="20"/>
              </w:rPr>
              <w:t>The voucher will not be paid in its current form; the team will follow up.</w:t>
            </w:r>
          </w:p>
        </w:tc>
      </w:tr>
    </w:tbl>
    <w:p>
      <w:pPr>
        <w:spacing w:after="40"/>
      </w:pPr>
    </w:p>
    <w:p>
      <w:pPr>
        <w:pStyle w:val="ListBullet"/>
      </w:pPr>
      <w:r>
        <w:t>One payment period = one voucher. The system itself prevents duplicates.</w:t>
      </w:r>
    </w:p>
    <w:p>
      <w:pPr>
        <w:pStyle w:val="ListBullet"/>
      </w:pPr>
      <w:r>
        <w:t>All your payments together can never exceed your contract total — also enforced automatically.</w:t>
      </w:r>
    </w:p>
    <w:p>
      <w:pPr>
        <w:pStyle w:val="ListBullet"/>
      </w:pPr>
      <w:r>
        <w:t xml:space="preserve">Payments go to your registered </w:t>
      </w:r>
      <w:r>
        <w:rPr>
          <w:b/>
        </w:rPr>
        <w:t>primary</w:t>
      </w:r>
      <w:r>
        <w:t xml:space="preserve"> bank account. To change it, see the next section — never just e-mail new bank details.</w:t>
      </w:r>
    </w:p>
    <w:p>
      <w:r>
        <w:br w:type="page"/>
      </w:r>
    </w:p>
    <w:p>
      <w:bookmarkStart w:id="110" w:name="sec_details"/>
      <w:pPr>
        <w:pStyle w:val="Heading1"/>
        <w:pBdr>
          <w:bottom w:val="single" w:sz="10" w:space="2" w:color="7C4DBE"/>
        </w:pBdr>
      </w:pPr>
      <w:r>
        <w:t>Updating Your Personal Details</w:t>
      </w:r>
      <w:bookmarkEnd w:id="110"/>
    </w:p>
    <w:p>
      <w:r>
        <w:t xml:space="preserve">You never need to re-register to change your details. Instead you make a </w:t>
      </w:r>
      <w:r>
        <w:rPr>
          <w:b/>
        </w:rPr>
        <w:t>change request</w:t>
      </w:r>
      <w:r>
        <w:t xml:space="preserve"> saying what should change and why; the Freelancers team reviews and approves it: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234294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file_change_flow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3429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8606B"/>
          <w:sz w:val="18"/>
        </w:rPr>
        <w:t>Figure 7 — How a change to your details is reviewed and applied.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60" w:type="dxa"/>
          <w:bottom w:w="60" w:type="dxa"/>
          <w:left w:w="110" w:type="dxa"/>
          <w:right w:w="110" w:type="dxa"/>
        </w:tblCellMar>
      </w:tblPr>
      <w:tblGrid>
        <w:gridCol w:w="4873"/>
        <w:gridCol w:w="4873"/>
      </w:tblGrid>
      <w:tr>
        <w:tc>
          <w:tcPr>
            <w:tcW w:type="dxa" w:w="2551"/>
            <w:shd w:val="clear" w:fill="7C4DBE"/>
          </w:tcPr>
          <w:p>
            <w:r/>
            <w:r>
              <w:rPr>
                <w:b/>
                <w:color w:val="FFFFFF"/>
                <w:sz w:val="20"/>
              </w:rPr>
              <w:t>What you want to change</w:t>
            </w:r>
          </w:p>
        </w:tc>
        <w:tc>
          <w:tcPr>
            <w:tcW w:type="dxa" w:w="6520"/>
            <w:shd w:val="clear" w:fill="7C4DBE"/>
          </w:tcPr>
          <w:p>
            <w:r/>
            <w:r>
              <w:rPr>
                <w:b/>
                <w:color w:val="FFFFFF"/>
                <w:sz w:val="20"/>
              </w:rPr>
              <w:t>What happens once approved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Bank account</w:t>
            </w:r>
          </w:p>
        </w:tc>
        <w:tc>
          <w:tcPr>
            <w:tcW w:type="dxa" w:w="6520"/>
          </w:tcPr>
          <w:p>
            <w:r/>
            <w:r>
              <w:rPr>
                <w:sz w:val="20"/>
              </w:rPr>
              <w:t>Your new account becomes the one your payments go to; the old one is kept on file but no longer used. A payment already on its way is not redirected.</w:t>
            </w:r>
          </w:p>
        </w:tc>
      </w:tr>
      <w:tr>
        <w:tc>
          <w:tcPr>
            <w:tcW w:type="dxa" w:w="2551"/>
            <w:shd w:val="clear" w:fill="F5F1FB"/>
          </w:tcPr>
          <w:p>
            <w:r/>
            <w:r>
              <w:rPr>
                <w:sz w:val="20"/>
              </w:rPr>
              <w:t>E-mail address</w:t>
            </w:r>
          </w:p>
        </w:tc>
        <w:tc>
          <w:tcPr>
            <w:tcW w:type="dxa" w:w="6520"/>
            <w:shd w:val="clear" w:fill="F5F1FB"/>
          </w:tcPr>
          <w:p>
            <w:r/>
            <w:r>
              <w:rPr>
                <w:sz w:val="20"/>
              </w:rPr>
              <w:t xml:space="preserve">Your profile </w:t>
            </w:r>
            <w:r>
              <w:rPr>
                <w:b/>
                <w:sz w:val="20"/>
              </w:rPr>
              <w:t>and your username</w:t>
            </w:r>
            <w:r>
              <w:rPr>
                <w:sz w:val="20"/>
              </w:rPr>
              <w:t xml:space="preserve"> change to the new address — sign in with the new e-mail from then on.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Phone number</w:t>
            </w:r>
          </w:p>
        </w:tc>
        <w:tc>
          <w:tcPr>
            <w:tcW w:type="dxa" w:w="6520"/>
          </w:tcPr>
          <w:p>
            <w:r/>
            <w:r>
              <w:rPr>
                <w:sz w:val="20"/>
              </w:rPr>
              <w:t>Your mobile number is updated.</w:t>
            </w:r>
          </w:p>
        </w:tc>
      </w:tr>
      <w:tr>
        <w:tc>
          <w:tcPr>
            <w:tcW w:type="dxa" w:w="2551"/>
            <w:shd w:val="clear" w:fill="F5F1FB"/>
          </w:tcPr>
          <w:p>
            <w:r/>
            <w:r>
              <w:rPr>
                <w:sz w:val="20"/>
              </w:rPr>
              <w:t>Anything else</w:t>
            </w:r>
          </w:p>
        </w:tc>
        <w:tc>
          <w:tcPr>
            <w:tcW w:type="dxa" w:w="6520"/>
            <w:shd w:val="clear" w:fill="F5F1FB"/>
          </w:tcPr>
          <w:p>
            <w:r/>
            <w:r>
              <w:rPr>
                <w:sz w:val="20"/>
              </w:rPr>
              <w:t>The team reviews your description and applies the change by hand.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CellMar>
          <w:top w:w="110" w:type="dxa"/>
          <w:bottom w:w="110" w:type="dxa"/>
          <w:left w:w="180" w:type="dxa"/>
          <w:right w:w="180" w:type="dxa"/>
        </w:tblCellMar>
      </w:tblPr>
      <w:tblGrid>
        <w:gridCol w:w="9746"/>
      </w:tblGrid>
      <w:tr>
        <w:tc>
          <w:tcPr>
            <w:tcW w:type="dxa" w:w="9184"/>
            <w:shd w:val="clear" w:fill="FDECEA"/>
          </w:tcPr>
          <w:p>
            <w:r/>
            <w:r>
              <w:rPr>
                <w:b/>
                <w:color w:val="C62828"/>
                <w:sz w:val="21"/>
              </w:rPr>
              <w:t xml:space="preserve">Important   </w:t>
            </w:r>
            <w:r>
              <w:rPr>
                <w:sz w:val="21"/>
              </w:rPr>
              <w:t>Bank account changes only take effect after approval. This protects you — money cannot be redirected on the strength of a single e-mail.</w:t>
            </w:r>
          </w:p>
        </w:tc>
      </w:tr>
    </w:tbl>
    <w:p>
      <w:pPr>
        <w:spacing w:after="40"/>
      </w:pPr>
    </w:p>
    <w:p>
      <w:bookmarkStart w:id="111" w:name="sec_renewal"/>
      <w:pPr>
        <w:pStyle w:val="Heading1"/>
        <w:pBdr>
          <w:bottom w:val="single" w:sz="10" w:space="2" w:color="7C4DBE"/>
        </w:pBdr>
      </w:pPr>
      <w:r>
        <w:t>Renewing Your Contract</w:t>
      </w:r>
      <w:bookmarkEnd w:id="111"/>
    </w:p>
    <w:p>
      <w:pPr>
        <w:pStyle w:val="ListBullet"/>
      </w:pPr>
      <w:r>
        <w:t xml:space="preserve">When your contract is coming to an end, the team can raise a </w:t>
      </w:r>
      <w:r>
        <w:rPr>
          <w:b/>
        </w:rPr>
        <w:t>renewal</w:t>
      </w:r>
      <w:r>
        <w:t xml:space="preserve"> — a request to continue with new dates and a new amount.</w:t>
      </w:r>
    </w:p>
    <w:p>
      <w:pPr>
        <w:pStyle w:val="ListBullet"/>
      </w:pPr>
      <w:r>
        <w:t xml:space="preserve">The new period always starts </w:t>
      </w:r>
      <w:r>
        <w:rPr>
          <w:b/>
        </w:rPr>
        <w:t>after</w:t>
      </w:r>
      <w:r>
        <w:t xml:space="preserve"> the current contract ends — there is never a gap in between paid twice, and never an overlap.</w:t>
      </w:r>
    </w:p>
    <w:p>
      <w:pPr>
        <w:pStyle w:val="ListBullet"/>
      </w:pPr>
      <w:r>
        <w:t xml:space="preserve">Once approved, a brand-new contract is created (already Active, with its own payment plan) and the old one is closed as </w:t>
      </w:r>
      <w:r>
        <w:rPr>
          <w:b/>
        </w:rPr>
        <w:t>Completed</w:t>
      </w:r>
      <w:r>
        <w:t>. The new contract remembers which one it continues.</w:t>
      </w:r>
    </w:p>
    <w:p>
      <w:pPr>
        <w:pStyle w:val="ListBullet"/>
      </w:pPr>
      <w:r>
        <w:t>For a renewal to go ahead, your profile must be in good standing and your required documents valid — one more reason to renew documents early.</w:t>
      </w:r>
    </w:p>
    <w:p>
      <w:r>
        <w:br w:type="page"/>
      </w:r>
    </w:p>
    <w:p>
      <w:bookmarkStart w:id="112" w:name="sec_faq"/>
      <w:pPr>
        <w:pStyle w:val="Heading1"/>
        <w:pBdr>
          <w:bottom w:val="single" w:sz="10" w:space="2" w:color="7C4DBE"/>
        </w:pBdr>
      </w:pPr>
      <w:r>
        <w:t>Frequently Asked Questions</w:t>
      </w:r>
      <w:bookmarkEnd w:id="112"/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60" w:type="dxa"/>
          <w:bottom w:w="60" w:type="dxa"/>
          <w:left w:w="110" w:type="dxa"/>
          <w:right w:w="110" w:type="dxa"/>
        </w:tblCellMar>
      </w:tblPr>
      <w:tblGrid>
        <w:gridCol w:w="4873"/>
        <w:gridCol w:w="4873"/>
      </w:tblGrid>
      <w:tr>
        <w:tc>
          <w:tcPr>
            <w:tcW w:type="dxa" w:w="3175"/>
            <w:shd w:val="clear" w:fill="7C4DBE"/>
          </w:tcPr>
          <w:p>
            <w:r/>
            <w:r>
              <w:rPr>
                <w:b/>
                <w:color w:val="FFFFFF"/>
                <w:sz w:val="20"/>
              </w:rPr>
              <w:t>Question</w:t>
            </w:r>
          </w:p>
        </w:tc>
        <w:tc>
          <w:tcPr>
            <w:tcW w:type="dxa" w:w="5896"/>
            <w:shd w:val="clear" w:fill="7C4DBE"/>
          </w:tcPr>
          <w:p>
            <w:r/>
            <w:r>
              <w:rPr>
                <w:b/>
                <w:color w:val="FFFFFF"/>
                <w:sz w:val="20"/>
              </w:rPr>
              <w:t>Answer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20"/>
              </w:rPr>
              <w:t>I haven’t received my login details.</w:t>
            </w:r>
          </w:p>
        </w:tc>
        <w:tc>
          <w:tcPr>
            <w:tcW w:type="dxa" w:w="5896"/>
          </w:tcPr>
          <w:p>
            <w:r/>
            <w:r>
              <w:rPr>
                <w:sz w:val="20"/>
              </w:rPr>
              <w:t>Logins are created the moment your registration is approved, but your first password is sent separately by the Freelancers team — contact them if it has not arrived.</w:t>
            </w:r>
          </w:p>
        </w:tc>
      </w:tr>
      <w:tr>
        <w:tc>
          <w:tcPr>
            <w:tcW w:type="dxa" w:w="3175"/>
            <w:shd w:val="clear" w:fill="F5F1FB"/>
          </w:tcPr>
          <w:p>
            <w:r/>
            <w:r>
              <w:rPr>
                <w:sz w:val="20"/>
              </w:rPr>
              <w:t>The form won’t let me submit my registration.</w:t>
            </w:r>
          </w:p>
        </w:tc>
        <w:tc>
          <w:tcPr>
            <w:tcW w:type="dxa" w:w="5896"/>
            <w:shd w:val="clear" w:fill="F5F1FB"/>
          </w:tcPr>
          <w:p>
            <w:r/>
            <w:r>
              <w:rPr>
                <w:sz w:val="20"/>
              </w:rPr>
              <w:t xml:space="preserve">Check the </w:t>
            </w:r>
            <w:r>
              <w:rPr>
                <w:b/>
                <w:color w:val="0B5394"/>
                <w:sz w:val="20"/>
              </w:rPr>
              <w:t>Photo</w:t>
            </w:r>
            <w:r>
              <w:rPr>
                <w:sz w:val="20"/>
              </w:rPr>
              <w:t xml:space="preserve"> is attached and, if you are a UAE national, that the </w:t>
            </w:r>
            <w:r>
              <w:rPr>
                <w:b/>
                <w:color w:val="0B5394"/>
                <w:sz w:val="20"/>
              </w:rPr>
              <w:t>Emirates ID</w:t>
            </w:r>
            <w:r>
              <w:rPr>
                <w:sz w:val="20"/>
              </w:rPr>
              <w:t xml:space="preserve"> is filled in. The message on screen says which one is missing.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20"/>
              </w:rPr>
              <w:t>My registration came back as Returned. Is that bad?</w:t>
            </w:r>
          </w:p>
        </w:tc>
        <w:tc>
          <w:tcPr>
            <w:tcW w:type="dxa" w:w="5896"/>
          </w:tcPr>
          <w:p>
            <w:r/>
            <w:r>
              <w:rPr>
                <w:sz w:val="20"/>
              </w:rPr>
              <w:t>Not at all — it just needs a correction. Read the reviewer’s comment, fix that one thing, and submit again. Your reference number stays the same.</w:t>
            </w:r>
          </w:p>
        </w:tc>
      </w:tr>
      <w:tr>
        <w:tc>
          <w:tcPr>
            <w:tcW w:type="dxa" w:w="3175"/>
            <w:shd w:val="clear" w:fill="F5F1FB"/>
          </w:tcPr>
          <w:p>
            <w:r/>
            <w:r>
              <w:rPr>
                <w:sz w:val="20"/>
              </w:rPr>
              <w:t>When exactly will I be paid?</w:t>
            </w:r>
          </w:p>
        </w:tc>
        <w:tc>
          <w:tcPr>
            <w:tcW w:type="dxa" w:w="5896"/>
            <w:shd w:val="clear" w:fill="F5F1FB"/>
          </w:tcPr>
          <w:p>
            <w:r/>
            <w:r>
              <w:rPr>
                <w:sz w:val="20"/>
              </w:rPr>
              <w:t>Each line of your payment plan has a due date. Around that date a voucher is prepared, approved and paid. You can always ask the team for the status of a specific period.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20"/>
              </w:rPr>
              <w:t>My payment seems delayed. What’s the usual cause?</w:t>
            </w:r>
          </w:p>
        </w:tc>
        <w:tc>
          <w:tcPr>
            <w:tcW w:type="dxa" w:w="5896"/>
          </w:tcPr>
          <w:p>
            <w:r/>
            <w:r>
              <w:rPr>
                <w:sz w:val="20"/>
              </w:rPr>
              <w:t>In order of likelihood: your invoice (number and date) hasn’t been provided yet; the work for that period hasn’t been accepted yet; or a required document of yours has expired. All three are quick to fix.</w:t>
            </w:r>
          </w:p>
        </w:tc>
      </w:tr>
      <w:tr>
        <w:tc>
          <w:tcPr>
            <w:tcW w:type="dxa" w:w="3175"/>
            <w:shd w:val="clear" w:fill="F5F1FB"/>
          </w:tcPr>
          <w:p>
            <w:r/>
            <w:r>
              <w:rPr>
                <w:sz w:val="20"/>
              </w:rPr>
              <w:t>My Emirates ID / visa is about to expire.</w:t>
            </w:r>
          </w:p>
        </w:tc>
        <w:tc>
          <w:tcPr>
            <w:tcW w:type="dxa" w:w="5896"/>
            <w:shd w:val="clear" w:fill="F5F1FB"/>
          </w:tcPr>
          <w:p>
            <w:r/>
            <w:r>
              <w:rPr>
                <w:sz w:val="20"/>
              </w:rPr>
              <w:t>Send the renewed document to the team as soon as you have it. Expired required documents block new contracts and renewals — but never payments already approved.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20"/>
              </w:rPr>
              <w:t>Can I have more than one contract at the same time?</w:t>
            </w:r>
          </w:p>
        </w:tc>
        <w:tc>
          <w:tcPr>
            <w:tcW w:type="dxa" w:w="5896"/>
          </w:tcPr>
          <w:p>
            <w:r/>
            <w:r>
              <w:rPr>
                <w:sz w:val="20"/>
              </w:rPr>
              <w:t>Yes. Each contract is independent, with its own payment plan and payments.</w:t>
            </w:r>
          </w:p>
        </w:tc>
      </w:tr>
      <w:tr>
        <w:tc>
          <w:tcPr>
            <w:tcW w:type="dxa" w:w="3175"/>
            <w:shd w:val="clear" w:fill="F5F1FB"/>
          </w:tcPr>
          <w:p>
            <w:r/>
            <w:r>
              <w:rPr>
                <w:sz w:val="20"/>
              </w:rPr>
              <w:t>Who sees my information?</w:t>
            </w:r>
          </w:p>
        </w:tc>
        <w:tc>
          <w:tcPr>
            <w:tcW w:type="dxa" w:w="5896"/>
            <w:shd w:val="clear" w:fill="F5F1FB"/>
          </w:tcPr>
          <w:p>
            <w:r/>
            <w:r>
              <w:rPr>
                <w:sz w:val="20"/>
              </w:rPr>
              <w:t>Only the Finance Division staff who run the freelancers process. Your bank details are used solely to pay you.</w:t>
            </w:r>
          </w:p>
        </w:tc>
      </w:tr>
    </w:tbl>
    <w:p>
      <w:pPr>
        <w:spacing w:after="40"/>
      </w:pPr>
    </w:p>
    <w:p>
      <w:bookmarkStart w:id="113" w:name="sec_words"/>
      <w:pPr>
        <w:pStyle w:val="Heading1"/>
        <w:pBdr>
          <w:bottom w:val="single" w:sz="10" w:space="2" w:color="7C4DBE"/>
        </w:pBdr>
      </w:pPr>
      <w:r>
        <w:t>Words You Will Come Across</w:t>
      </w:r>
      <w:bookmarkEnd w:id="113"/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60" w:type="dxa"/>
          <w:bottom w:w="60" w:type="dxa"/>
          <w:left w:w="110" w:type="dxa"/>
          <w:right w:w="110" w:type="dxa"/>
        </w:tblCellMar>
      </w:tblPr>
      <w:tblGrid>
        <w:gridCol w:w="4873"/>
        <w:gridCol w:w="4873"/>
      </w:tblGrid>
      <w:tr>
        <w:tc>
          <w:tcPr>
            <w:tcW w:type="dxa" w:w="2494"/>
            <w:shd w:val="clear" w:fill="7C4DBE"/>
          </w:tcPr>
          <w:p>
            <w:r/>
            <w:r>
              <w:rPr>
                <w:b/>
                <w:color w:val="FFFFFF"/>
                <w:sz w:val="20"/>
              </w:rPr>
              <w:t>Word</w:t>
            </w:r>
          </w:p>
        </w:tc>
        <w:tc>
          <w:tcPr>
            <w:tcW w:type="dxa" w:w="6576"/>
            <w:shd w:val="clear" w:fill="7C4DBE"/>
          </w:tcPr>
          <w:p>
            <w:r/>
            <w:r>
              <w:rPr>
                <w:b/>
                <w:color w:val="FFFFFF"/>
                <w:sz w:val="20"/>
              </w:rPr>
              <w:t>Plain meaning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20"/>
              </w:rPr>
              <w:t>Vendor number</w:t>
            </w:r>
          </w:p>
        </w:tc>
        <w:tc>
          <w:tcPr>
            <w:tcW w:type="dxa" w:w="6576"/>
          </w:tcPr>
          <w:p>
            <w:r/>
            <w:r>
              <w:rPr>
                <w:sz w:val="20"/>
              </w:rPr>
              <w:t>Your permanent supplier reference (FL-VND-…). Think of it as your account number with Finance.</w:t>
            </w:r>
          </w:p>
        </w:tc>
      </w:tr>
      <w:tr>
        <w:tc>
          <w:tcPr>
            <w:tcW w:type="dxa" w:w="2494"/>
            <w:shd w:val="clear" w:fill="F5F1FB"/>
          </w:tcPr>
          <w:p>
            <w:r/>
            <w:r>
              <w:rPr>
                <w:sz w:val="20"/>
              </w:rPr>
              <w:t>Payment plan / schedule</w:t>
            </w:r>
          </w:p>
        </w:tc>
        <w:tc>
          <w:tcPr>
            <w:tcW w:type="dxa" w:w="6576"/>
            <w:shd w:val="clear" w:fill="F5F1FB"/>
          </w:tcPr>
          <w:p>
            <w:r/>
            <w:r>
              <w:rPr>
                <w:sz w:val="20"/>
              </w:rPr>
              <w:t>The list of payments your contract will produce — one line per period.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20"/>
              </w:rPr>
              <w:t>Payment voucher</w:t>
            </w:r>
          </w:p>
        </w:tc>
        <w:tc>
          <w:tcPr>
            <w:tcW w:type="dxa" w:w="6576"/>
          </w:tcPr>
          <w:p>
            <w:r/>
            <w:r>
              <w:rPr>
                <w:sz w:val="20"/>
              </w:rPr>
              <w:t>The instruction that sends one of those payments to your bank.</w:t>
            </w:r>
          </w:p>
        </w:tc>
      </w:tr>
      <w:tr>
        <w:tc>
          <w:tcPr>
            <w:tcW w:type="dxa" w:w="2494"/>
            <w:shd w:val="clear" w:fill="F5F1FB"/>
          </w:tcPr>
          <w:p>
            <w:r/>
            <w:r>
              <w:rPr>
                <w:sz w:val="20"/>
              </w:rPr>
              <w:t>Deliverable</w:t>
            </w:r>
          </w:p>
        </w:tc>
        <w:tc>
          <w:tcPr>
            <w:tcW w:type="dxa" w:w="6576"/>
            <w:shd w:val="clear" w:fill="F5F1FB"/>
          </w:tcPr>
          <w:p>
            <w:r/>
            <w:r>
              <w:rPr>
                <w:sz w:val="20"/>
              </w:rPr>
              <w:t>One piece of work you hand over, recorded so it can be accepted.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20"/>
              </w:rPr>
              <w:t>Amendment</w:t>
            </w:r>
          </w:p>
        </w:tc>
        <w:tc>
          <w:tcPr>
            <w:tcW w:type="dxa" w:w="6576"/>
          </w:tcPr>
          <w:p>
            <w:r/>
            <w:r>
              <w:rPr>
                <w:sz w:val="20"/>
              </w:rPr>
              <w:t>An approved change to your contract (amount, dates or payment pattern).</w:t>
            </w:r>
          </w:p>
        </w:tc>
      </w:tr>
      <w:tr>
        <w:tc>
          <w:tcPr>
            <w:tcW w:type="dxa" w:w="2494"/>
            <w:shd w:val="clear" w:fill="F5F1FB"/>
          </w:tcPr>
          <w:p>
            <w:r/>
            <w:r>
              <w:rPr>
                <w:sz w:val="20"/>
              </w:rPr>
              <w:t>Renewal</w:t>
            </w:r>
          </w:p>
        </w:tc>
        <w:tc>
          <w:tcPr>
            <w:tcW w:type="dxa" w:w="6576"/>
            <w:shd w:val="clear" w:fill="F5F1FB"/>
          </w:tcPr>
          <w:p>
            <w:r/>
            <w:r>
              <w:rPr>
                <w:sz w:val="20"/>
              </w:rPr>
              <w:t>A new contract that continues an ending one.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20"/>
              </w:rPr>
              <w:t>Change request</w:t>
            </w:r>
          </w:p>
        </w:tc>
        <w:tc>
          <w:tcPr>
            <w:tcW w:type="dxa" w:w="6576"/>
          </w:tcPr>
          <w:p>
            <w:r/>
            <w:r>
              <w:rPr>
                <w:sz w:val="20"/>
              </w:rPr>
              <w:t>Your formal request to update bank, e-mail or phone details.</w:t>
            </w:r>
          </w:p>
        </w:tc>
      </w:tr>
      <w:tr>
        <w:tc>
          <w:tcPr>
            <w:tcW w:type="dxa" w:w="2494"/>
            <w:shd w:val="clear" w:fill="F5F1FB"/>
          </w:tcPr>
          <w:p>
            <w:r/>
            <w:r>
              <w:rPr>
                <w:sz w:val="20"/>
              </w:rPr>
              <w:t>Required document</w:t>
            </w:r>
          </w:p>
        </w:tc>
        <w:tc>
          <w:tcPr>
            <w:tcW w:type="dxa" w:w="6576"/>
            <w:shd w:val="clear" w:fill="F5F1FB"/>
          </w:tcPr>
          <w:p>
            <w:r/>
            <w:r>
              <w:rPr>
                <w:sz w:val="20"/>
              </w:rPr>
              <w:t>A document Finance must hold in valid form (e.g. Emirates ID). If it expires, new contracts wait until it is renewed.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20"/>
              </w:rPr>
              <w:t>Primary bank account</w:t>
            </w:r>
          </w:p>
        </w:tc>
        <w:tc>
          <w:tcPr>
            <w:tcW w:type="dxa" w:w="6576"/>
          </w:tcPr>
          <w:p>
            <w:r/>
            <w:r>
              <w:rPr>
                <w:sz w:val="20"/>
              </w:rPr>
              <w:t>The single account your payments are sent to.</w:t>
            </w:r>
          </w:p>
        </w:tc>
      </w:tr>
    </w:tbl>
    <w:p>
      <w:pPr>
        <w:spacing w:after="40"/>
      </w:pPr>
    </w:p>
    <w:p>
      <w:bookmarkStart w:id="114" w:name="sec_help"/>
      <w:pPr>
        <w:pStyle w:val="Heading1"/>
        <w:pBdr>
          <w:bottom w:val="single" w:sz="10" w:space="2" w:color="7C4DBE"/>
        </w:pBdr>
      </w:pPr>
      <w:r>
        <w:t>Need Help?</w:t>
      </w:r>
      <w:bookmarkEnd w:id="114"/>
    </w:p>
    <w:p>
      <w:pPr>
        <w:pStyle w:val="ListBullet"/>
      </w:pPr>
      <w:r>
        <w:rPr>
          <w:b/>
        </w:rPr>
        <w:t>Anything about your registration, contract, documents or payments</w:t>
      </w:r>
      <w:r>
        <w:t xml:space="preserve"> — contact the Freelancers team at the Finance Division.</w:t>
      </w:r>
    </w:p>
    <w:p>
      <w:pPr>
        <w:pStyle w:val="ListBullet"/>
      </w:pPr>
      <w:r>
        <w:rPr>
          <w:b/>
        </w:rPr>
        <w:t>Login or password problems</w:t>
      </w:r>
      <w:r>
        <w:t xml:space="preserve"> — the same team will reset your access.</w:t>
      </w:r>
    </w:p>
    <w:p>
      <w:pPr>
        <w:pStyle w:val="ListBullet"/>
      </w:pPr>
      <w:r>
        <w:t xml:space="preserve">Always mention your </w:t>
      </w:r>
      <w:r>
        <w:rPr>
          <w:b/>
        </w:rPr>
        <w:t>vendor number</w:t>
      </w:r>
      <w:r>
        <w:t xml:space="preserve"> (FL-VND-…) or the reference number of the request you are asking about — it gets you an answer much faster.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CellMar>
          <w:top w:w="110" w:type="dxa"/>
          <w:bottom w:w="110" w:type="dxa"/>
          <w:left w:w="180" w:type="dxa"/>
          <w:right w:w="180" w:type="dxa"/>
        </w:tblCellMar>
      </w:tblPr>
      <w:tblGrid>
        <w:gridCol w:w="9746"/>
      </w:tblGrid>
      <w:tr>
        <w:tc>
          <w:tcPr>
            <w:tcW w:type="dxa" w:w="9184"/>
            <w:shd w:val="clear" w:fill="EAF2FB"/>
          </w:tcPr>
          <w:p>
            <w:r/>
            <w:r>
              <w:rPr>
                <w:b/>
                <w:color w:val="0B5394"/>
                <w:sz w:val="21"/>
              </w:rPr>
              <w:t xml:space="preserve">Good to know   </w:t>
            </w:r>
            <w:r>
              <w:rPr>
                <w:sz w:val="21"/>
              </w:rPr>
              <w:t>This guide describes the standard policies in force at the date on the cover. Individual contracts may carry additional agreed terms — your contract document always prevails.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8606B"/>
        <w:sz w:val="16"/>
      </w:rPr>
      <w:t xml:space="preserve">Freelancer Guide  ·  i-Finance Freelancers  ·  Page </w:t>
    </w:r>
    <w:r>
      <w:rPr>
        <w:color w:val="58606B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5B378E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7C4DB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58606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