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47457">
      <w:pPr>
        <w:jc w:val="center"/>
        <w:rPr>
          <w:rFonts w:ascii="宋体" w:hAnsi="宋体" w:eastAsia="宋体"/>
          <w:b/>
          <w:sz w:val="32"/>
          <w:szCs w:val="32"/>
        </w:rPr>
      </w:pPr>
      <w:r>
        <w:rPr>
          <w:rFonts w:hint="eastAsia" w:ascii="宋体" w:hAnsi="宋体" w:eastAsia="宋体"/>
          <w:b/>
          <w:sz w:val="32"/>
          <w:szCs w:val="32"/>
        </w:rPr>
        <w:t>专利技术交底书</w:t>
      </w:r>
    </w:p>
    <w:p w14:paraId="205008A5">
      <w:pPr>
        <w:pStyle w:val="2"/>
        <w:numPr>
          <w:ilvl w:val="0"/>
          <w:numId w:val="1"/>
        </w:numPr>
        <w:spacing w:line="240" w:lineRule="auto"/>
        <w:rPr>
          <w:sz w:val="24"/>
          <w:szCs w:val="24"/>
        </w:rPr>
      </w:pPr>
      <w:r>
        <w:rPr>
          <w:rFonts w:hint="eastAsia"/>
          <w:sz w:val="24"/>
          <w:szCs w:val="24"/>
        </w:rPr>
        <w:t xml:space="preserve">专利名称: </w:t>
      </w:r>
    </w:p>
    <w:p w14:paraId="769E2DA1">
      <w:pPr>
        <w:pStyle w:val="2"/>
        <w:numPr>
          <w:ilvl w:val="0"/>
          <w:numId w:val="1"/>
        </w:numPr>
        <w:spacing w:line="240" w:lineRule="auto"/>
        <w:rPr>
          <w:sz w:val="24"/>
          <w:szCs w:val="24"/>
        </w:rPr>
      </w:pPr>
      <w:r>
        <w:rPr>
          <w:rFonts w:hint="eastAsia"/>
          <w:sz w:val="24"/>
          <w:szCs w:val="24"/>
        </w:rPr>
        <w:t>发明人及联系方式:</w:t>
      </w:r>
    </w:p>
    <w:p w14:paraId="2D497413">
      <w:pPr>
        <w:numPr>
          <w:ilvl w:val="1"/>
          <w:numId w:val="2"/>
        </w:numPr>
        <w:spacing w:line="360" w:lineRule="auto"/>
        <w:rPr>
          <w:rFonts w:ascii="宋体" w:hAnsi="宋体" w:eastAsia="宋体"/>
          <w:sz w:val="24"/>
          <w:szCs w:val="24"/>
        </w:rPr>
      </w:pPr>
      <w:r>
        <w:rPr>
          <w:rFonts w:hint="eastAsia"/>
          <w:sz w:val="24"/>
        </w:rPr>
        <w:t>发明人：</w:t>
      </w:r>
      <w:r>
        <w:rPr>
          <w:rFonts w:ascii="宋体" w:hAnsi="宋体" w:eastAsia="宋体"/>
          <w:sz w:val="24"/>
          <w:szCs w:val="24"/>
        </w:rPr>
        <w:t xml:space="preserve"> </w:t>
      </w:r>
    </w:p>
    <w:p w14:paraId="75F6B6AB">
      <w:pPr>
        <w:numPr>
          <w:ilvl w:val="1"/>
          <w:numId w:val="2"/>
        </w:numPr>
        <w:spacing w:line="360" w:lineRule="auto"/>
        <w:rPr>
          <w:rFonts w:ascii="宋体" w:hAnsi="宋体" w:eastAsia="宋体"/>
          <w:sz w:val="24"/>
          <w:szCs w:val="24"/>
        </w:rPr>
      </w:pPr>
      <w:r>
        <w:rPr>
          <w:rFonts w:hint="eastAsia"/>
          <w:sz w:val="24"/>
        </w:rPr>
        <w:t>联系人电话及email：</w:t>
      </w:r>
    </w:p>
    <w:p w14:paraId="14CAC00D">
      <w:pPr>
        <w:numPr>
          <w:ilvl w:val="1"/>
          <w:numId w:val="2"/>
        </w:numPr>
        <w:spacing w:line="360" w:lineRule="auto"/>
        <w:rPr>
          <w:rFonts w:ascii="宋体" w:hAnsi="宋体" w:eastAsia="宋体"/>
          <w:sz w:val="24"/>
          <w:szCs w:val="24"/>
        </w:rPr>
      </w:pPr>
      <w:r>
        <w:rPr>
          <w:rFonts w:hint="eastAsia"/>
          <w:sz w:val="24"/>
        </w:rPr>
        <w:t>第一发明人身份证号：</w:t>
      </w:r>
    </w:p>
    <w:p w14:paraId="41366500">
      <w:pPr>
        <w:pStyle w:val="2"/>
        <w:numPr>
          <w:ilvl w:val="0"/>
          <w:numId w:val="1"/>
        </w:numPr>
        <w:spacing w:line="240" w:lineRule="auto"/>
        <w:rPr>
          <w:sz w:val="24"/>
          <w:szCs w:val="24"/>
        </w:rPr>
      </w:pPr>
      <w:r>
        <w:rPr>
          <w:rFonts w:hint="eastAsia"/>
          <w:sz w:val="24"/>
          <w:szCs w:val="24"/>
        </w:rPr>
        <w:t>说明书摘要：说明书的主要内容提炼</w:t>
      </w:r>
    </w:p>
    <w:p w14:paraId="3DD67FDA">
      <w:pPr>
        <w:widowControl/>
        <w:shd w:val="clear" w:color="auto" w:fill="FDFDFE"/>
        <w:spacing w:line="360" w:lineRule="auto"/>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rPr>
        <w:t>本发明涉及一种基于面部肌电信号与图卷积神经网络（GCN）的微表情识别方法与装置，旨在实现高精度、低延时、强鲁棒性的微表情自动识别。该系统通过高时间分辨率的面部EMG采集模块获取肌电信号，结合预处理与频域特征提取，构建反映面部肌肉群空间关系的动态图结构，并借助图卷积神经网络实现微表情的深度建模与分类识别。系统支持基于肌肉解剖先验与动态协同机制的图结构自适应调整，增强对个体差异的适应能力。同时，采用模型剪枝与量化等技术，使其具备轻量化与低功耗运行能力，可部署于便携式或穿戴式边缘设备。此外，系统还提供实时可视化与人机交互界面，适用于情绪监测、心理健康评估、人机交互优化等应用场景。整体方案在信号建模、图结构设计、边缘部署与交互反馈等方面具有显著创新性，具备广泛的跨领域应用潜力与商业价值。</w:t>
      </w:r>
      <w:bookmarkStart w:id="1" w:name="_GoBack"/>
      <w:bookmarkEnd w:id="1"/>
    </w:p>
    <w:p w14:paraId="07590F5B">
      <w:pPr>
        <w:pStyle w:val="2"/>
        <w:numPr>
          <w:ilvl w:val="0"/>
          <w:numId w:val="1"/>
        </w:numPr>
        <w:rPr>
          <w:sz w:val="24"/>
          <w:szCs w:val="24"/>
        </w:rPr>
      </w:pPr>
      <w:r>
        <w:rPr>
          <w:rFonts w:hint="eastAsia"/>
          <w:sz w:val="24"/>
          <w:szCs w:val="24"/>
        </w:rPr>
        <w:t>说明书：主要包括以下内容</w:t>
      </w:r>
    </w:p>
    <w:p w14:paraId="7EAECD6D">
      <w:pPr>
        <w:pStyle w:val="3"/>
        <w:numPr>
          <w:ilvl w:val="1"/>
          <w:numId w:val="1"/>
        </w:numPr>
        <w:ind w:hanging="780"/>
        <w:rPr>
          <w:sz w:val="24"/>
          <w:szCs w:val="24"/>
        </w:rPr>
      </w:pPr>
      <w:r>
        <w:rPr>
          <w:rFonts w:hint="eastAsia" w:ascii="宋体" w:hAnsi="宋体" w:eastAsia="宋体"/>
          <w:sz w:val="24"/>
          <w:szCs w:val="24"/>
        </w:rPr>
        <w:t>技术领域</w:t>
      </w:r>
      <w:r>
        <w:rPr>
          <w:rFonts w:hint="eastAsia"/>
          <w:sz w:val="24"/>
          <w:szCs w:val="24"/>
        </w:rPr>
        <w:t>：</w:t>
      </w:r>
    </w:p>
    <w:p w14:paraId="130BD7B8">
      <w:pPr>
        <w:pStyle w:val="5"/>
        <w:spacing w:line="360" w:lineRule="auto"/>
        <w:ind w:firstLine="424" w:firstLineChars="177"/>
        <w:rPr>
          <w:rFonts w:hAnsi="宋体" w:eastAsia="宋体" w:cs="宋体"/>
          <w:sz w:val="24"/>
          <w:szCs w:val="24"/>
        </w:rPr>
      </w:pPr>
      <w:r>
        <w:rPr>
          <w:rFonts w:hint="eastAsia" w:hAnsi="宋体" w:eastAsia="宋体" w:cs="宋体"/>
          <w:sz w:val="24"/>
          <w:szCs w:val="24"/>
        </w:rPr>
        <w:t>本发明属于</w:t>
      </w:r>
      <w:r>
        <w:rPr>
          <w:rFonts w:hint="eastAsia" w:hAnsi="宋体" w:eastAsia="宋体"/>
          <w:sz w:val="24"/>
          <w:szCs w:val="24"/>
          <w:lang w:val="en-US" w:eastAsia="zh-CN"/>
        </w:rPr>
        <w:t>人工智能心理学</w:t>
      </w:r>
      <w:r>
        <w:rPr>
          <w:rFonts w:hint="eastAsia" w:hAnsi="宋体" w:eastAsia="宋体" w:cs="宋体"/>
          <w:sz w:val="24"/>
          <w:szCs w:val="24"/>
        </w:rPr>
        <w:t>领域。</w:t>
      </w:r>
    </w:p>
    <w:p w14:paraId="485F70E8">
      <w:pPr>
        <w:pStyle w:val="3"/>
        <w:numPr>
          <w:ilvl w:val="1"/>
          <w:numId w:val="1"/>
        </w:numPr>
        <w:ind w:hanging="780"/>
        <w:rPr>
          <w:sz w:val="24"/>
          <w:szCs w:val="24"/>
        </w:rPr>
      </w:pPr>
      <w:r>
        <w:rPr>
          <w:rFonts w:hint="eastAsia" w:ascii="宋体" w:hAnsi="宋体" w:eastAsia="宋体"/>
          <w:sz w:val="24"/>
          <w:szCs w:val="24"/>
        </w:rPr>
        <w:t>背景技术</w:t>
      </w:r>
      <w:r>
        <w:rPr>
          <w:rFonts w:hint="eastAsia"/>
          <w:sz w:val="24"/>
          <w:szCs w:val="24"/>
        </w:rPr>
        <w:t>：</w:t>
      </w:r>
    </w:p>
    <w:p w14:paraId="67C53CB1">
      <w:pPr>
        <w:pStyle w:val="5"/>
        <w:tabs>
          <w:tab w:val="left" w:pos="480"/>
        </w:tabs>
        <w:spacing w:line="360" w:lineRule="auto"/>
        <w:ind w:firstLine="424" w:firstLineChars="177"/>
        <w:rPr>
          <w:rFonts w:hint="eastAsia" w:hAnsi="宋体" w:eastAsia="宋体" w:cs="宋体"/>
          <w:sz w:val="24"/>
          <w:szCs w:val="24"/>
        </w:rPr>
      </w:pPr>
      <w:bookmarkStart w:id="0" w:name="_Hlk146189598"/>
      <w:r>
        <w:rPr>
          <w:rFonts w:hint="eastAsia" w:hAnsi="宋体" w:eastAsia="宋体" w:cs="宋体"/>
          <w:sz w:val="24"/>
          <w:szCs w:val="24"/>
        </w:rPr>
        <w:t>微表情是人类在抑制情绪过程中无意识产生的短暂、细微的面部表情，通常持续时间不足 0.5 秒，具有较强的时效性与隐蔽性，被广泛应用于心理分析、安全审讯、情绪识别等领域。目前主流的微表情识别方法大多依赖于视频图像序列，通过提取面部肌肉动作单元（Action Units, AUs）或光流特征，结合深度学习模型进行分类。然而，图像/视频方法在遮挡、光照变化、头部姿态变化等现实场景下表现不稳定，且难以准确捕捉极其短暂的微表情变化。</w:t>
      </w:r>
    </w:p>
    <w:p w14:paraId="40ED4148">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表面肌电信号（Surface Electromyography, sEMG）作为一种能够客观反映面部肌肉活动的生物电信号，具有对微弱肌肉活动响应灵敏、抗环境干扰能力强等优势，逐渐受到研究关注。相比图像方法，基于 sEMG 的识别方式能够从源头感知面部肌肉活动，提升微表情识别的准确性与鲁棒性。然而，传统的 sEMG 特征提取与分类方法多依赖于人工设计特征或浅层模型，难以充分挖掘多通道肌电信号中的空间结构信息与复杂非线性关系，导致识别效果有限。</w:t>
      </w:r>
    </w:p>
    <w:p w14:paraId="20C71564">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近年来，图神经网络（Graph Neural Network, GNN）在处理结构化数据方面展现出强大能力。将面部肌肉区域构建为图结构，并结合 GNN 提取时空关联特征，为微表情识别提供了一种新的研究方向。尽管如此，当前仍缺乏一种面向微表情识别、同时兼顾高精度与实时性、适用于便携式采集设备的 sEMG 图建模与分类方法。</w:t>
      </w:r>
    </w:p>
    <w:bookmarkEnd w:id="0"/>
    <w:p w14:paraId="00A95C62">
      <w:pPr>
        <w:pStyle w:val="3"/>
        <w:numPr>
          <w:ilvl w:val="1"/>
          <w:numId w:val="1"/>
        </w:numPr>
        <w:ind w:hanging="780"/>
        <w:rPr>
          <w:rFonts w:ascii="宋体" w:hAnsi="宋体" w:eastAsia="宋体"/>
          <w:sz w:val="24"/>
          <w:szCs w:val="24"/>
        </w:rPr>
      </w:pPr>
      <w:r>
        <w:rPr>
          <w:rFonts w:hint="eastAsia" w:ascii="宋体" w:hAnsi="宋体" w:eastAsia="宋体"/>
          <w:sz w:val="24"/>
          <w:szCs w:val="24"/>
        </w:rPr>
        <w:t>发明内容</w:t>
      </w:r>
    </w:p>
    <w:p w14:paraId="3A5684B7">
      <w:pPr>
        <w:pStyle w:val="5"/>
        <w:numPr>
          <w:ilvl w:val="2"/>
          <w:numId w:val="3"/>
        </w:numPr>
        <w:tabs>
          <w:tab w:val="left" w:pos="851"/>
          <w:tab w:val="left" w:pos="993"/>
          <w:tab w:val="left" w:pos="1134"/>
          <w:tab w:val="clear" w:pos="1260"/>
        </w:tabs>
        <w:spacing w:line="360" w:lineRule="auto"/>
        <w:ind w:left="0" w:firstLine="567"/>
        <w:rPr>
          <w:rFonts w:hAnsi="宋体" w:eastAsia="宋体"/>
          <w:sz w:val="24"/>
          <w:szCs w:val="24"/>
        </w:rPr>
      </w:pPr>
      <w:r>
        <w:rPr>
          <w:rFonts w:hint="eastAsia" w:hAnsi="宋体" w:eastAsia="宋体"/>
          <w:b/>
          <w:sz w:val="24"/>
          <w:szCs w:val="24"/>
        </w:rPr>
        <w:t>发明目的</w:t>
      </w:r>
      <w:r>
        <w:rPr>
          <w:rFonts w:hint="eastAsia" w:hAnsi="宋体" w:eastAsia="宋体"/>
          <w:sz w:val="24"/>
          <w:szCs w:val="24"/>
        </w:rPr>
        <w:t>：</w:t>
      </w:r>
    </w:p>
    <w:p w14:paraId="7C49BD64">
      <w:pPr>
        <w:pStyle w:val="5"/>
        <w:tabs>
          <w:tab w:val="left" w:pos="407"/>
        </w:tabs>
        <w:spacing w:line="360" w:lineRule="auto"/>
        <w:rPr>
          <w:rFonts w:hint="eastAsia" w:hAnsi="宋体" w:eastAsia="宋体"/>
          <w:sz w:val="24"/>
          <w:szCs w:val="24"/>
        </w:rPr>
      </w:pPr>
      <w:r>
        <w:rPr>
          <w:rFonts w:hAnsi="宋体" w:eastAsia="宋体"/>
          <w:b/>
          <w:sz w:val="24"/>
          <w:szCs w:val="24"/>
        </w:rPr>
        <w:tab/>
      </w:r>
      <w:r>
        <w:rPr>
          <w:rFonts w:hint="eastAsia" w:hAnsi="宋体" w:eastAsia="宋体"/>
          <w:sz w:val="24"/>
          <w:szCs w:val="24"/>
        </w:rPr>
        <w:t>开发一款面向各大高校（包含职业院校、高等院校）的AI心理测评产品，利用先进的人工智能技术，为高校提供高效、精准、个性化的心理健康测评服务。旨在通过该产品的广泛应用，显著提升高校的心理健康教育水平，有效促进学生的心理健康发展。</w:t>
      </w:r>
    </w:p>
    <w:p w14:paraId="33F3A276">
      <w:pPr>
        <w:pStyle w:val="5"/>
        <w:numPr>
          <w:ilvl w:val="2"/>
          <w:numId w:val="3"/>
        </w:numPr>
        <w:tabs>
          <w:tab w:val="clear" w:pos="1260"/>
        </w:tabs>
        <w:spacing w:line="360" w:lineRule="auto"/>
        <w:ind w:left="851" w:hanging="284"/>
        <w:rPr>
          <w:rFonts w:hAnsi="宋体" w:cs="宋体"/>
          <w:sz w:val="24"/>
          <w:szCs w:val="24"/>
        </w:rPr>
      </w:pPr>
      <w:r>
        <w:rPr>
          <w:rFonts w:hint="eastAsia" w:hAnsi="宋体" w:eastAsia="宋体"/>
          <w:b/>
          <w:sz w:val="24"/>
          <w:szCs w:val="24"/>
        </w:rPr>
        <w:t>技术方案：</w:t>
      </w:r>
    </w:p>
    <w:p w14:paraId="62207586">
      <w:pPr>
        <w:pStyle w:val="5"/>
        <w:tabs>
          <w:tab w:val="left" w:pos="480"/>
        </w:tabs>
        <w:spacing w:line="360" w:lineRule="auto"/>
        <w:rPr>
          <w:rFonts w:ascii="Times New Roman" w:hAnsi="Times New Roman" w:eastAsia="宋体"/>
          <w:sz w:val="24"/>
          <w:szCs w:val="24"/>
        </w:rPr>
      </w:pPr>
      <w:r>
        <w:rPr>
          <w:rFonts w:hAnsi="宋体" w:eastAsia="宋体"/>
          <w:sz w:val="24"/>
          <w:szCs w:val="24"/>
        </w:rPr>
        <w:tab/>
      </w:r>
      <w:r>
        <w:rPr>
          <w:rFonts w:hint="eastAsia" w:hAnsi="宋体" w:eastAsia="宋体"/>
          <w:sz w:val="24"/>
          <w:szCs w:val="24"/>
        </w:rPr>
        <w:t>基于</w:t>
      </w:r>
      <w:r>
        <w:rPr>
          <w:rFonts w:hint="eastAsia" w:hAnsi="宋体" w:eastAsia="宋体"/>
          <w:sz w:val="24"/>
          <w:szCs w:val="24"/>
          <w:lang w:val="en-US" w:eastAsia="zh-CN"/>
        </w:rPr>
        <w:t>面部肌电</w:t>
      </w:r>
      <w:r>
        <w:rPr>
          <w:rFonts w:hint="eastAsia" w:hAnsi="宋体" w:eastAsia="宋体"/>
          <w:sz w:val="24"/>
          <w:szCs w:val="24"/>
        </w:rPr>
        <w:t>的情绪识别装置</w:t>
      </w:r>
      <w:r>
        <w:rPr>
          <w:rFonts w:hint="eastAsia" w:ascii="Times New Roman" w:hAnsi="Times New Roman" w:eastAsia="宋体"/>
          <w:sz w:val="24"/>
          <w:szCs w:val="24"/>
        </w:rPr>
        <w:t>整体流程包括：</w:t>
      </w:r>
      <w:r>
        <w:rPr>
          <w:rFonts w:hint="eastAsia" w:ascii="Times New Roman" w:hAnsi="Times New Roman" w:eastAsia="宋体"/>
          <w:sz w:val="24"/>
          <w:szCs w:val="24"/>
          <w:lang w:val="en-US" w:eastAsia="zh-CN"/>
        </w:rPr>
        <w:t>1.</w:t>
      </w:r>
      <w:r>
        <w:rPr>
          <w:rFonts w:hint="eastAsia" w:ascii="宋体" w:hAnsi="宋体" w:eastAsia="宋体" w:cs="宋体"/>
          <w:sz w:val="24"/>
          <w:szCs w:val="24"/>
        </w:rPr>
        <w:t>EMG信号采集与预处理（强化生理信号获取与清洗流程）</w:t>
      </w:r>
      <w:r>
        <w:rPr>
          <w:rFonts w:hint="eastAsia" w:ascii="Times New Roman" w:hAnsi="Times New Roman" w:eastAsia="宋体"/>
          <w:sz w:val="24"/>
          <w:szCs w:val="24"/>
          <w:lang w:val="en-US" w:eastAsia="zh-CN"/>
        </w:rPr>
        <w:t>；2.</w:t>
      </w:r>
      <w:r>
        <w:rPr>
          <w:rFonts w:hint="eastAsia" w:ascii="宋体" w:hAnsi="宋体" w:eastAsia="宋体" w:cs="宋体"/>
          <w:sz w:val="24"/>
          <w:szCs w:val="24"/>
        </w:rPr>
        <w:t>多通道EMG图构建与节点特征生成（构造反映肌肉协同关系的图结构）</w:t>
      </w:r>
      <w:r>
        <w:rPr>
          <w:rFonts w:hint="eastAsia" w:ascii="Times New Roman" w:hAnsi="Times New Roman" w:eastAsia="宋体"/>
          <w:sz w:val="24"/>
          <w:szCs w:val="24"/>
          <w:lang w:val="en-US" w:eastAsia="zh-CN"/>
        </w:rPr>
        <w:t>；3.</w:t>
      </w:r>
      <w:r>
        <w:rPr>
          <w:rFonts w:hint="eastAsia" w:ascii="宋体" w:hAnsi="宋体" w:eastAsia="宋体" w:cs="宋体"/>
          <w:sz w:val="24"/>
          <w:szCs w:val="24"/>
        </w:rPr>
        <w:t>GCN特征建模与微表情识别（深度神经网络提取空间-时序联动特征）</w:t>
      </w:r>
      <w:r>
        <w:rPr>
          <w:rFonts w:hint="eastAsia" w:ascii="Times New Roman" w:hAnsi="Times New Roman" w:eastAsia="宋体"/>
          <w:sz w:val="24"/>
          <w:szCs w:val="24"/>
          <w:lang w:val="en-US" w:eastAsia="zh-CN"/>
        </w:rPr>
        <w:t>；4.</w:t>
      </w:r>
      <w:r>
        <w:rPr>
          <w:rFonts w:hint="eastAsia" w:ascii="宋体" w:hAnsi="宋体" w:eastAsia="宋体" w:cs="宋体"/>
          <w:sz w:val="24"/>
          <w:szCs w:val="24"/>
        </w:rPr>
        <w:t>轻量化模型部署与边缘推理（适应移动与低功耗设备）</w:t>
      </w:r>
      <w:r>
        <w:rPr>
          <w:rFonts w:hint="eastAsia" w:hAnsi="宋体" w:eastAsia="宋体" w:cs="宋体"/>
          <w:sz w:val="24"/>
          <w:szCs w:val="24"/>
          <w:lang w:eastAsia="zh-CN"/>
        </w:rPr>
        <w:t>；</w:t>
      </w:r>
      <w:r>
        <w:rPr>
          <w:rFonts w:hint="eastAsia" w:hAnsi="宋体" w:eastAsia="宋体" w:cs="宋体"/>
          <w:sz w:val="24"/>
          <w:szCs w:val="24"/>
          <w:lang w:val="en-US" w:eastAsia="zh-CN"/>
        </w:rPr>
        <w:t>5.</w:t>
      </w:r>
      <w:r>
        <w:rPr>
          <w:rFonts w:hint="eastAsia" w:ascii="宋体" w:hAnsi="宋体" w:eastAsia="宋体" w:cs="宋体"/>
          <w:sz w:val="24"/>
          <w:szCs w:val="24"/>
        </w:rPr>
        <w:t>实时识别与情绪状态反馈机制（可视化呈现与行为接口支持）</w:t>
      </w:r>
      <w:r>
        <w:rPr>
          <w:rFonts w:hint="eastAsia" w:ascii="Times New Roman" w:hAnsi="Times New Roman" w:eastAsia="宋体"/>
          <w:sz w:val="24"/>
          <w:szCs w:val="24"/>
        </w:rPr>
        <w:t>。</w:t>
      </w:r>
    </w:p>
    <w:p w14:paraId="0D940C6C">
      <w:pPr>
        <w:pStyle w:val="5"/>
        <w:numPr>
          <w:ilvl w:val="0"/>
          <w:numId w:val="4"/>
        </w:numPr>
        <w:tabs>
          <w:tab w:val="left" w:pos="480"/>
        </w:tabs>
        <w:spacing w:line="360" w:lineRule="auto"/>
        <w:rPr>
          <w:rFonts w:hAnsi="宋体" w:cs="宋体"/>
          <w:sz w:val="24"/>
          <w:szCs w:val="24"/>
        </w:rPr>
      </w:pPr>
      <w:r>
        <w:rPr>
          <w:rFonts w:hint="eastAsia" w:ascii="宋体" w:hAnsi="宋体" w:eastAsia="宋体" w:cs="宋体"/>
          <w:sz w:val="24"/>
          <w:szCs w:val="24"/>
        </w:rPr>
        <w:t>EMG信号采集与预处理（强化生理信号获取与清洗流程）</w:t>
      </w:r>
    </w:p>
    <w:p w14:paraId="6BB90B59">
      <w:pPr>
        <w:pStyle w:val="5"/>
        <w:tabs>
          <w:tab w:val="left" w:pos="480"/>
        </w:tabs>
        <w:spacing w:line="360" w:lineRule="auto"/>
        <w:ind w:firstLine="424" w:firstLineChars="17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本系统采用可穿戴式表面肌电采集模块，集成多通道干电极贴片，可精准定位于与情绪高度相关的面部肌肉群，包括额肌、眼轮匝肌、提上唇肌、颧小肌、咬肌与颏肌等区域，确保覆盖基本六类情绪所涉及的肌肉动作来源。</w:t>
      </w:r>
    </w:p>
    <w:p w14:paraId="54BEAC88">
      <w:pPr>
        <w:pStyle w:val="5"/>
        <w:tabs>
          <w:tab w:val="left" w:pos="480"/>
        </w:tabs>
        <w:spacing w:line="360" w:lineRule="auto"/>
        <w:ind w:firstLine="424" w:firstLineChars="17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系统设计强调采集信号的生理有效性与环境适应性，采用以下关键技术手段：</w:t>
      </w:r>
    </w:p>
    <w:p w14:paraId="0060AB4C">
      <w:pPr>
        <w:pStyle w:val="5"/>
        <w:tabs>
          <w:tab w:val="left" w:pos="480"/>
        </w:tabs>
        <w:spacing w:line="360" w:lineRule="auto"/>
        <w:ind w:firstLine="424" w:firstLineChars="17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高增益低噪声前端放大器：提升信噪比，有效捕捉微弱肌电活动；</w:t>
      </w:r>
    </w:p>
    <w:p w14:paraId="3AB5334F">
      <w:pPr>
        <w:pStyle w:val="5"/>
        <w:tabs>
          <w:tab w:val="left" w:pos="480"/>
        </w:tabs>
        <w:spacing w:line="360" w:lineRule="auto"/>
        <w:ind w:firstLine="424" w:firstLineChars="17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**模数转换（ADC）**分辨率达 16 位以上，采样频率为 1000Hz，确保时间分辨率满足微表情爆发性特征的需求；</w:t>
      </w:r>
    </w:p>
    <w:p w14:paraId="4C6A4E7F">
      <w:pPr>
        <w:pStyle w:val="5"/>
        <w:tabs>
          <w:tab w:val="left" w:pos="480"/>
        </w:tabs>
        <w:spacing w:line="360" w:lineRule="auto"/>
        <w:ind w:firstLine="424" w:firstLineChars="17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多级滤波机制：包括带通滤波（20–450Hz）消除运动伪迹与基线漂移，50Hz陷波滤除电源干扰；</w:t>
      </w:r>
    </w:p>
    <w:p w14:paraId="7025DC76">
      <w:pPr>
        <w:pStyle w:val="5"/>
        <w:tabs>
          <w:tab w:val="left" w:pos="480"/>
        </w:tabs>
        <w:spacing w:line="360" w:lineRule="auto"/>
        <w:ind w:firstLine="424" w:firstLineChars="17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伪迹检测机制：引入基于幅值阈值与斜率变化检测的运动伪迹识别模块，避免误将眨眼、头部轻微运动误判为肌肉激活。</w:t>
      </w:r>
    </w:p>
    <w:p w14:paraId="0ECEBC19">
      <w:pPr>
        <w:pStyle w:val="5"/>
        <w:tabs>
          <w:tab w:val="left" w:pos="480"/>
        </w:tabs>
        <w:spacing w:line="360" w:lineRule="auto"/>
        <w:ind w:firstLine="424" w:firstLineChars="17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在此基础上，使用滑动窗（250ms窗口，50%重叠）切分时序片段，并进行 Z-score 归一化与动态范围标准化，以消除个体间肌电幅度差异对后续分析造成的偏倚。预处理后的数据具备高时间一致性与特征表达性，适用于构建肌肉协同结构图。</w:t>
      </w:r>
    </w:p>
    <w:p w14:paraId="0D9DE10E">
      <w:pPr>
        <w:pStyle w:val="5"/>
        <w:numPr>
          <w:ilvl w:val="0"/>
          <w:numId w:val="4"/>
        </w:numPr>
        <w:tabs>
          <w:tab w:val="left" w:pos="480"/>
        </w:tabs>
        <w:spacing w:line="360" w:lineRule="auto"/>
        <w:rPr>
          <w:rFonts w:hAnsi="宋体" w:cs="宋体"/>
          <w:sz w:val="24"/>
          <w:szCs w:val="24"/>
        </w:rPr>
      </w:pPr>
      <w:r>
        <w:rPr>
          <w:rFonts w:hint="eastAsia" w:ascii="宋体" w:hAnsi="宋体" w:eastAsia="宋体" w:cs="宋体"/>
          <w:sz w:val="24"/>
          <w:szCs w:val="24"/>
        </w:rPr>
        <w:t>多通道EMG图构建与节点特征生成（构造反映肌肉协同关系的图结构）</w:t>
      </w:r>
    </w:p>
    <w:p w14:paraId="5B79C55E">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为解决传统EMG处理方法中各通道孤立建模的不足，本发明将面部各采集通道视作图中的节点，借助图结构建模肌肉群之间的空间与功能性联系。</w:t>
      </w:r>
    </w:p>
    <w:p w14:paraId="26843E71">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具体图构建策略如下：</w:t>
      </w:r>
    </w:p>
    <w:p w14:paraId="31657CF0">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静态邻接结构：依据医学肌肉解剖图谱与面部肌肉连接性预设邻接矩阵，确保肌肉协同活动的结构基础合理；</w:t>
      </w:r>
    </w:p>
    <w:p w14:paraId="5AB306D1">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动态边权建模：系统实时计算不同节点信号之间的 Pearson 相关系数、互信息或协方差矩阵，并对邻接矩阵进行加权更新，形成融合生理结构与功能协同的动态图结构。</w:t>
      </w:r>
    </w:p>
    <w:p w14:paraId="6EF0E386">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节点特征提取方面，结合时间序列统计与频域分析，提取以下特征维度：</w:t>
      </w:r>
    </w:p>
    <w:p w14:paraId="74450752">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时域特征：均值、标准差、RMS、零交叉率（ZCR）、包络均值；</w:t>
      </w:r>
    </w:p>
    <w:p w14:paraId="151FB8D1">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频域特征：STFT谱熵、主频、带宽等；</w:t>
      </w:r>
    </w:p>
    <w:p w14:paraId="66CCA38A">
      <w:pPr>
        <w:pStyle w:val="5"/>
        <w:tabs>
          <w:tab w:val="left" w:pos="480"/>
        </w:tabs>
        <w:spacing w:line="360" w:lineRule="auto"/>
        <w:ind w:firstLine="424" w:firstLineChars="177"/>
        <w:rPr>
          <w:rFonts w:hint="eastAsia" w:hAnsi="宋体" w:eastAsia="宋体" w:cs="宋体"/>
          <w:sz w:val="24"/>
          <w:szCs w:val="24"/>
        </w:rPr>
      </w:pPr>
      <w:r>
        <w:rPr>
          <w:rFonts w:hint="eastAsia" w:hAnsi="宋体" w:eastAsia="宋体" w:cs="宋体"/>
          <w:sz w:val="24"/>
          <w:szCs w:val="24"/>
        </w:rPr>
        <w:t>非线性特征：样本熵、近似熵等，用于刻画非平稳信号特性。</w:t>
      </w:r>
    </w:p>
    <w:p w14:paraId="5B4AE489">
      <w:pPr>
        <w:pStyle w:val="5"/>
        <w:tabs>
          <w:tab w:val="left" w:pos="480"/>
        </w:tabs>
        <w:spacing w:line="360" w:lineRule="auto"/>
        <w:ind w:firstLine="424" w:firstLineChars="177"/>
        <w:rPr>
          <w:rFonts w:hint="eastAsia" w:ascii="宋体" w:hAnsi="宋体" w:eastAsia="宋体" w:cs="宋体"/>
          <w:sz w:val="24"/>
          <w:szCs w:val="24"/>
          <w:lang w:val="en-US" w:eastAsia="zh-CN"/>
        </w:rPr>
      </w:pPr>
      <w:r>
        <w:rPr>
          <w:rFonts w:hint="eastAsia" w:hAnsi="宋体" w:eastAsia="宋体" w:cs="宋体"/>
          <w:sz w:val="24"/>
          <w:szCs w:val="24"/>
        </w:rPr>
        <w:t>该步骤的输出为形如 [节点数 × 特征维度] 的矩阵，配合邻接矩阵一同输入GCN模型，具备高维度表达力和良好的结构先验支持</w:t>
      </w:r>
      <w:r>
        <w:rPr>
          <w:rFonts w:hint="eastAsia" w:hAnsi="宋体" w:eastAsia="宋体" w:cs="宋体"/>
          <w:sz w:val="24"/>
          <w:szCs w:val="24"/>
          <w:lang w:eastAsia="zh-CN"/>
        </w:rPr>
        <w:t>。</w:t>
      </w:r>
    </w:p>
    <w:p w14:paraId="0B68EA27">
      <w:pPr>
        <w:pStyle w:val="5"/>
        <w:numPr>
          <w:ilvl w:val="0"/>
          <w:numId w:val="4"/>
        </w:numPr>
        <w:tabs>
          <w:tab w:val="left" w:pos="480"/>
        </w:tabs>
        <w:spacing w:line="360" w:lineRule="auto"/>
        <w:rPr>
          <w:rFonts w:hAnsi="宋体" w:eastAsia="宋体" w:cs="宋体"/>
          <w:sz w:val="24"/>
          <w:szCs w:val="24"/>
        </w:rPr>
      </w:pPr>
      <w:r>
        <w:rPr>
          <w:rFonts w:hint="eastAsia" w:ascii="宋体" w:hAnsi="宋体" w:eastAsia="宋体" w:cs="宋体"/>
          <w:sz w:val="24"/>
          <w:szCs w:val="24"/>
        </w:rPr>
        <w:t>GCN特征建模与微表情识别（深度神经网络提取空间-时序联动特征）</w:t>
      </w:r>
    </w:p>
    <w:p w14:paraId="0313FFA3">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在完本步骤为系统的核心识别环节。利用图卷积神经网络（GCN）对构建的EMG图进行多层嵌套建模，融合面部肌肉在空间结构上的协同激活与时间维度的动态变化。</w:t>
      </w:r>
    </w:p>
    <w:p w14:paraId="7F689C99">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具体模型架构如下：</w:t>
      </w:r>
    </w:p>
    <w:p w14:paraId="49953008">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输入层：接收节点特征矩阵与邻接矩阵；</w:t>
      </w:r>
    </w:p>
    <w:p w14:paraId="0E38E29E">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图卷积层（GraphConv）× N：在每层中，节点通过邻接结构与邻居共享信息，逐层聚合，提取高阶肌肉联动模式；</w:t>
      </w:r>
    </w:p>
    <w:p w14:paraId="6DE8E642">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时序建模模块：</w:t>
      </w:r>
    </w:p>
    <w:p w14:paraId="76E5046A">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使用双向LSTM 进一步建模各滑窗片段之间的时间演化趋势；</w:t>
      </w:r>
    </w:p>
    <w:p w14:paraId="10E9A60B">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注意力机制：引入图注意力网络（GAT）以自动学习关键肌肉区域的权重，增强识别结果的解释性；</w:t>
      </w:r>
    </w:p>
    <w:p w14:paraId="2917D6F3">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分类层：全连接 + Softmax 输出微表情类别，涵盖愤怒、厌恶、悲伤、惊讶、快乐、中性等；</w:t>
      </w:r>
    </w:p>
    <w:p w14:paraId="048017C2">
      <w:pPr>
        <w:pStyle w:val="5"/>
        <w:tabs>
          <w:tab w:val="left" w:pos="480"/>
        </w:tabs>
        <w:spacing w:line="360" w:lineRule="auto"/>
        <w:ind w:left="1" w:firstLine="424" w:firstLineChars="177"/>
        <w:rPr>
          <w:rFonts w:hint="eastAsia" w:hAnsi="宋体" w:eastAsia="宋体" w:cs="宋体"/>
          <w:sz w:val="24"/>
          <w:szCs w:val="24"/>
        </w:rPr>
      </w:pPr>
      <w:r>
        <w:rPr>
          <w:rFonts w:hint="eastAsia" w:hAnsi="宋体" w:eastAsia="宋体" w:cs="宋体"/>
          <w:sz w:val="24"/>
          <w:szCs w:val="24"/>
        </w:rPr>
        <w:t>损失函数：采用带类权重的交叉熵损失，以解决数据不均衡问题，支持多标签分类。</w:t>
      </w:r>
    </w:p>
    <w:p w14:paraId="43EB867F">
      <w:pPr>
        <w:pStyle w:val="5"/>
        <w:tabs>
          <w:tab w:val="left" w:pos="480"/>
        </w:tabs>
        <w:spacing w:line="360" w:lineRule="auto"/>
        <w:ind w:left="1" w:firstLine="424" w:firstLineChars="177"/>
        <w:rPr>
          <w:rFonts w:hint="eastAsia" w:hAnsi="宋体" w:eastAsia="宋体" w:cs="宋体"/>
          <w:sz w:val="24"/>
          <w:szCs w:val="24"/>
        </w:rPr>
      </w:pPr>
    </w:p>
    <w:p w14:paraId="0E66C9A6">
      <w:pPr>
        <w:pStyle w:val="5"/>
        <w:tabs>
          <w:tab w:val="left" w:pos="480"/>
        </w:tabs>
        <w:spacing w:line="360" w:lineRule="auto"/>
        <w:ind w:left="1" w:firstLine="424" w:firstLineChars="177"/>
        <w:rPr>
          <w:rFonts w:hint="eastAsia" w:hAnsi="宋体" w:eastAsia="宋体" w:cs="宋体"/>
          <w:sz w:val="24"/>
          <w:szCs w:val="24"/>
          <w:lang w:val="en-US" w:eastAsia="zh-CN"/>
        </w:rPr>
      </w:pPr>
      <w:r>
        <w:rPr>
          <w:rFonts w:hint="eastAsia" w:hAnsi="宋体" w:eastAsia="宋体" w:cs="宋体"/>
          <w:sz w:val="24"/>
          <w:szCs w:val="24"/>
        </w:rPr>
        <w:t>模型可借助端到端训练方式完成，标签来自高帧率视频中同步标注的微表情类别。为增强泛化能力，训练过程中引入 Dropout、L2正则化以及数据增强（时间反转、通道抖动）策略。</w:t>
      </w:r>
    </w:p>
    <w:p w14:paraId="1BB5F811">
      <w:pPr>
        <w:pStyle w:val="5"/>
        <w:numPr>
          <w:ilvl w:val="0"/>
          <w:numId w:val="4"/>
        </w:numPr>
        <w:tabs>
          <w:tab w:val="left" w:pos="480"/>
        </w:tabs>
        <w:spacing w:line="360" w:lineRule="auto"/>
        <w:rPr>
          <w:rFonts w:hAnsi="宋体" w:cs="宋体"/>
          <w:sz w:val="24"/>
          <w:szCs w:val="24"/>
        </w:rPr>
      </w:pPr>
      <w:r>
        <w:rPr>
          <w:rFonts w:hint="eastAsia" w:ascii="宋体" w:hAnsi="宋体" w:eastAsia="宋体" w:cs="宋体"/>
          <w:sz w:val="24"/>
          <w:szCs w:val="24"/>
        </w:rPr>
        <w:t>轻量化模型部署与边缘推理（适应移动与低功耗设备）</w:t>
      </w:r>
    </w:p>
    <w:p w14:paraId="2334004F">
      <w:pPr>
        <w:pStyle w:val="5"/>
        <w:spacing w:line="360" w:lineRule="auto"/>
        <w:ind w:left="-2" w:leftChars="-1" w:firstLine="422"/>
        <w:rPr>
          <w:rFonts w:hint="eastAsia" w:hAnsi="宋体" w:eastAsia="宋体" w:cs="宋体"/>
          <w:sz w:val="24"/>
          <w:szCs w:val="24"/>
          <w:lang w:val="en-US" w:eastAsia="zh-CN"/>
        </w:rPr>
      </w:pPr>
      <w:r>
        <w:rPr>
          <w:rFonts w:hint="eastAsia" w:hAnsi="宋体" w:eastAsia="宋体" w:cs="宋体"/>
          <w:sz w:val="24"/>
          <w:szCs w:val="24"/>
          <w:lang w:val="en-US" w:eastAsia="zh-CN"/>
        </w:rPr>
        <w:t>为支持在可穿戴设备或移动终端上的实时部署，本系统采用多种模型压缩与加速手段，优化推理效率与功耗比，包括：</w:t>
      </w:r>
    </w:p>
    <w:p w14:paraId="17BCC2C7">
      <w:pPr>
        <w:pStyle w:val="5"/>
        <w:spacing w:line="360" w:lineRule="auto"/>
        <w:ind w:left="-2" w:leftChars="-1" w:firstLine="422"/>
        <w:rPr>
          <w:rFonts w:hint="eastAsia" w:hAnsi="宋体" w:eastAsia="宋体" w:cs="宋体"/>
          <w:sz w:val="24"/>
          <w:szCs w:val="24"/>
          <w:lang w:val="en-US" w:eastAsia="zh-CN"/>
        </w:rPr>
      </w:pPr>
      <w:r>
        <w:rPr>
          <w:rFonts w:hint="eastAsia" w:hAnsi="宋体" w:eastAsia="宋体" w:cs="宋体"/>
          <w:sz w:val="24"/>
          <w:szCs w:val="24"/>
          <w:lang w:val="en-US" w:eastAsia="zh-CN"/>
        </w:rPr>
        <w:t>参数剪枝：根据节点重要性移除冗余通道或连接；</w:t>
      </w:r>
    </w:p>
    <w:p w14:paraId="4372DF31">
      <w:pPr>
        <w:pStyle w:val="5"/>
        <w:spacing w:line="360" w:lineRule="auto"/>
        <w:ind w:left="-2" w:leftChars="-1" w:firstLine="422"/>
        <w:rPr>
          <w:rFonts w:hint="eastAsia" w:hAnsi="宋体" w:eastAsia="宋体" w:cs="宋体"/>
          <w:sz w:val="24"/>
          <w:szCs w:val="24"/>
          <w:lang w:val="en-US" w:eastAsia="zh-CN"/>
        </w:rPr>
      </w:pPr>
      <w:r>
        <w:rPr>
          <w:rFonts w:hint="eastAsia" w:hAnsi="宋体" w:eastAsia="宋体" w:cs="宋体"/>
          <w:sz w:val="24"/>
          <w:szCs w:val="24"/>
          <w:lang w:val="en-US" w:eastAsia="zh-CN"/>
        </w:rPr>
        <w:t>权重量化（ INT8）：将浮点模型压缩为低位表示，兼容边缘AI芯片；</w:t>
      </w:r>
    </w:p>
    <w:p w14:paraId="3E8B9673">
      <w:pPr>
        <w:pStyle w:val="5"/>
        <w:spacing w:line="360" w:lineRule="auto"/>
        <w:ind w:left="-2" w:leftChars="-1" w:firstLine="422"/>
        <w:rPr>
          <w:rFonts w:hint="eastAsia" w:hAnsi="宋体" w:eastAsia="宋体" w:cs="宋体"/>
          <w:sz w:val="24"/>
          <w:szCs w:val="24"/>
          <w:lang w:val="en-US" w:eastAsia="zh-CN"/>
        </w:rPr>
      </w:pPr>
      <w:r>
        <w:rPr>
          <w:rFonts w:hint="eastAsia" w:hAnsi="宋体" w:eastAsia="宋体" w:cs="宋体"/>
          <w:sz w:val="24"/>
          <w:szCs w:val="24"/>
          <w:lang w:val="en-US" w:eastAsia="zh-CN"/>
        </w:rPr>
        <w:t>模型转换与加速：支持 ONNX 导出，配合 TensorRT/NCNN 推理引擎加速运行；</w:t>
      </w:r>
    </w:p>
    <w:p w14:paraId="76F80BCC">
      <w:pPr>
        <w:pStyle w:val="5"/>
        <w:spacing w:line="360" w:lineRule="auto"/>
        <w:ind w:left="-2" w:leftChars="-1" w:firstLine="422"/>
        <w:rPr>
          <w:rFonts w:hint="default" w:hAnsi="宋体" w:eastAsia="宋体" w:cs="宋体"/>
          <w:sz w:val="24"/>
          <w:szCs w:val="24"/>
          <w:lang w:val="en-US" w:eastAsia="zh-CN"/>
        </w:rPr>
      </w:pPr>
      <w:r>
        <w:rPr>
          <w:rFonts w:hint="eastAsia" w:hAnsi="宋体" w:eastAsia="宋体" w:cs="宋体"/>
          <w:sz w:val="24"/>
          <w:szCs w:val="24"/>
          <w:lang w:val="en-US" w:eastAsia="zh-CN"/>
        </w:rPr>
        <w:t>图算融合：优化图结构下的稀疏矩阵运算，提升数据带宽利用率。</w:t>
      </w:r>
    </w:p>
    <w:p w14:paraId="34F8FC61">
      <w:pPr>
        <w:pStyle w:val="5"/>
        <w:numPr>
          <w:ilvl w:val="0"/>
          <w:numId w:val="4"/>
        </w:numPr>
        <w:tabs>
          <w:tab w:val="left" w:pos="480"/>
        </w:tabs>
        <w:spacing w:line="360" w:lineRule="auto"/>
        <w:rPr>
          <w:rFonts w:hAnsi="宋体" w:cs="宋体"/>
          <w:sz w:val="24"/>
          <w:szCs w:val="24"/>
        </w:rPr>
      </w:pPr>
      <w:r>
        <w:rPr>
          <w:rFonts w:ascii="宋体" w:hAnsi="宋体" w:eastAsia="宋体" w:cs="宋体"/>
          <w:sz w:val="24"/>
          <w:szCs w:val="24"/>
        </w:rPr>
        <w:t>实时识别与情绪状态反馈机制（可视化呈现与行为接口支持）</w:t>
      </w:r>
    </w:p>
    <w:p w14:paraId="1531A725">
      <w:pPr>
        <w:pStyle w:val="5"/>
        <w:tabs>
          <w:tab w:val="left" w:pos="480"/>
        </w:tabs>
        <w:spacing w:line="360" w:lineRule="auto"/>
        <w:ind w:firstLine="600" w:firstLineChars="250"/>
        <w:rPr>
          <w:rFonts w:hint="eastAsia" w:hAnsi="宋体" w:eastAsia="宋体"/>
          <w:sz w:val="24"/>
          <w:szCs w:val="24"/>
          <w:lang w:val="en-US" w:eastAsia="zh-CN"/>
        </w:rPr>
      </w:pPr>
      <w:r>
        <w:rPr>
          <w:rFonts w:hint="eastAsia" w:hAnsi="宋体" w:eastAsia="宋体"/>
          <w:sz w:val="24"/>
          <w:szCs w:val="24"/>
          <w:lang w:val="en-US" w:eastAsia="zh-CN"/>
        </w:rPr>
        <w:t>系统通过持续采集与滑窗分析机制，实时识别用户的微表情状态，并具备以下反馈与交互功能：</w:t>
      </w:r>
    </w:p>
    <w:p w14:paraId="073A4071">
      <w:pPr>
        <w:pStyle w:val="5"/>
        <w:tabs>
          <w:tab w:val="left" w:pos="480"/>
        </w:tabs>
        <w:spacing w:line="360" w:lineRule="auto"/>
        <w:ind w:firstLine="600" w:firstLineChars="250"/>
        <w:rPr>
          <w:rFonts w:hint="eastAsia" w:hAnsi="宋体" w:eastAsia="宋体"/>
          <w:sz w:val="24"/>
          <w:szCs w:val="24"/>
          <w:lang w:val="en-US" w:eastAsia="zh-CN"/>
        </w:rPr>
      </w:pPr>
      <w:r>
        <w:rPr>
          <w:rFonts w:hint="eastAsia" w:hAnsi="宋体" w:eastAsia="宋体"/>
          <w:sz w:val="24"/>
          <w:szCs w:val="24"/>
          <w:lang w:val="en-US" w:eastAsia="zh-CN"/>
        </w:rPr>
        <w:t>实时可视化界面：通过热力图或条形图显示当前预测的情绪类别与概率值，具备友好的人机界面；</w:t>
      </w:r>
    </w:p>
    <w:p w14:paraId="1CC406F8">
      <w:pPr>
        <w:pStyle w:val="5"/>
        <w:tabs>
          <w:tab w:val="left" w:pos="480"/>
        </w:tabs>
        <w:spacing w:line="360" w:lineRule="auto"/>
        <w:ind w:firstLine="600" w:firstLineChars="250"/>
        <w:rPr>
          <w:rFonts w:hint="eastAsia" w:hAnsi="宋体" w:eastAsia="宋体"/>
          <w:sz w:val="24"/>
          <w:szCs w:val="24"/>
          <w:lang w:val="en-US" w:eastAsia="zh-CN"/>
        </w:rPr>
      </w:pPr>
      <w:r>
        <w:rPr>
          <w:rFonts w:hint="eastAsia" w:hAnsi="宋体" w:eastAsia="宋体"/>
          <w:sz w:val="24"/>
          <w:szCs w:val="24"/>
          <w:lang w:val="en-US" w:eastAsia="zh-CN"/>
        </w:rPr>
        <w:t>阈值预警机制：对连续出现的负面情绪状态设置检测阈值，超过次数或时长后触发提示机制（震动/音效提醒）；</w:t>
      </w:r>
    </w:p>
    <w:p w14:paraId="792D63FE">
      <w:pPr>
        <w:pStyle w:val="5"/>
        <w:tabs>
          <w:tab w:val="left" w:pos="480"/>
        </w:tabs>
        <w:spacing w:line="360" w:lineRule="auto"/>
        <w:ind w:firstLine="600" w:firstLineChars="250"/>
        <w:rPr>
          <w:rFonts w:hint="eastAsia" w:hAnsi="宋体" w:eastAsia="宋体"/>
          <w:sz w:val="24"/>
          <w:szCs w:val="24"/>
          <w:lang w:val="en-US" w:eastAsia="zh-CN"/>
        </w:rPr>
      </w:pPr>
      <w:r>
        <w:rPr>
          <w:rFonts w:hint="eastAsia" w:hAnsi="宋体" w:eastAsia="宋体"/>
          <w:sz w:val="24"/>
          <w:szCs w:val="24"/>
          <w:lang w:val="en-US" w:eastAsia="zh-CN"/>
        </w:rPr>
        <w:t>个体情绪曲线追踪：记录识别结果的时间序列，供用户回顾自身情绪趋势变化，支持数据导出；</w:t>
      </w:r>
    </w:p>
    <w:p w14:paraId="444191AB">
      <w:pPr>
        <w:pStyle w:val="5"/>
        <w:tabs>
          <w:tab w:val="left" w:pos="480"/>
        </w:tabs>
        <w:spacing w:line="360" w:lineRule="auto"/>
        <w:ind w:firstLine="600" w:firstLineChars="250"/>
        <w:rPr>
          <w:rFonts w:hint="eastAsia" w:hAnsi="宋体" w:eastAsia="宋体"/>
          <w:sz w:val="24"/>
          <w:szCs w:val="24"/>
          <w:lang w:val="en-US" w:eastAsia="zh-CN"/>
        </w:rPr>
      </w:pPr>
      <w:r>
        <w:rPr>
          <w:rFonts w:hint="eastAsia" w:hAnsi="宋体" w:eastAsia="宋体"/>
          <w:sz w:val="24"/>
          <w:szCs w:val="24"/>
          <w:lang w:val="en-US" w:eastAsia="zh-CN"/>
        </w:rPr>
        <w:t>外部设备联动：系统预留接口，可与智能照明、空调、社交机器人等设备联动，实现情绪感知型环境调控；</w:t>
      </w:r>
    </w:p>
    <w:p w14:paraId="01ED718B">
      <w:pPr>
        <w:pStyle w:val="5"/>
        <w:tabs>
          <w:tab w:val="left" w:pos="480"/>
        </w:tabs>
        <w:spacing w:line="360" w:lineRule="auto"/>
        <w:ind w:firstLine="600" w:firstLineChars="250"/>
        <w:rPr>
          <w:rFonts w:hint="default" w:hAnsi="宋体" w:eastAsia="宋体"/>
          <w:sz w:val="24"/>
          <w:szCs w:val="24"/>
          <w:lang w:val="en-US" w:eastAsia="zh-CN"/>
        </w:rPr>
      </w:pPr>
      <w:r>
        <w:rPr>
          <w:rFonts w:hint="eastAsia" w:hAnsi="宋体" w:eastAsia="宋体"/>
          <w:sz w:val="24"/>
          <w:szCs w:val="24"/>
          <w:lang w:val="en-US" w:eastAsia="zh-CN"/>
        </w:rPr>
        <w:t>隐私保护机制：本地部署推理与加密存储识别数据，避免用户隐私泄露。</w:t>
      </w:r>
    </w:p>
    <w:p w14:paraId="085B7739">
      <w:pPr>
        <w:pStyle w:val="5"/>
        <w:tabs>
          <w:tab w:val="left" w:pos="480"/>
        </w:tabs>
        <w:spacing w:line="360" w:lineRule="auto"/>
        <w:ind w:firstLine="600" w:firstLineChars="250"/>
        <w:rPr>
          <w:rFonts w:hint="default" w:hAnsi="宋体" w:eastAsia="宋体"/>
          <w:sz w:val="24"/>
          <w:szCs w:val="24"/>
          <w:lang w:val="en-US" w:eastAsia="zh-CN"/>
        </w:rPr>
      </w:pPr>
      <w:r>
        <w:rPr>
          <w:rFonts w:hint="eastAsia" w:hAnsi="宋体" w:eastAsia="宋体"/>
          <w:sz w:val="24"/>
          <w:szCs w:val="24"/>
          <w:lang w:val="en-US" w:eastAsia="zh-CN"/>
        </w:rPr>
        <w:t>系统可广泛应用于心理健康监测、抑郁筛查、人机交互优化、压力测试评估、行为分析与司法领域等，对高敏感场景具有良好的实用性和推广价值。</w:t>
      </w:r>
    </w:p>
    <w:p w14:paraId="11B8F59A">
      <w:pPr>
        <w:pStyle w:val="5"/>
        <w:numPr>
          <w:ilvl w:val="2"/>
          <w:numId w:val="3"/>
        </w:numPr>
        <w:tabs>
          <w:tab w:val="left" w:pos="851"/>
          <w:tab w:val="clear" w:pos="1260"/>
        </w:tabs>
        <w:spacing w:line="360" w:lineRule="auto"/>
        <w:ind w:hanging="693"/>
        <w:rPr>
          <w:rFonts w:hAnsi="宋体" w:eastAsia="宋体"/>
          <w:color w:val="FF0000"/>
          <w:sz w:val="24"/>
          <w:szCs w:val="24"/>
        </w:rPr>
      </w:pPr>
      <w:r>
        <w:rPr>
          <w:rFonts w:hint="eastAsia" w:hAnsi="宋体" w:eastAsia="宋体" w:cs="宋体"/>
          <w:b/>
          <w:bCs/>
          <w:sz w:val="24"/>
          <w:szCs w:val="24"/>
        </w:rPr>
        <w:t>说明有益效果</w:t>
      </w:r>
      <w:r>
        <w:rPr>
          <w:rFonts w:hint="eastAsia" w:hAnsi="宋体" w:cs="宋体"/>
          <w:b/>
          <w:bCs/>
          <w:sz w:val="24"/>
          <w:szCs w:val="24"/>
        </w:rPr>
        <w:t>：</w:t>
      </w:r>
    </w:p>
    <w:p w14:paraId="2623CAB4">
      <w:pPr>
        <w:pStyle w:val="5"/>
        <w:tabs>
          <w:tab w:val="left" w:pos="480"/>
          <w:tab w:val="left" w:pos="1260"/>
        </w:tabs>
        <w:spacing w:line="360" w:lineRule="auto"/>
        <w:ind w:firstLine="426"/>
        <w:rPr>
          <w:rFonts w:hint="eastAsia" w:hAnsi="宋体" w:eastAsia="宋体"/>
          <w:sz w:val="24"/>
          <w:szCs w:val="24"/>
        </w:rPr>
      </w:pPr>
      <w:r>
        <w:rPr>
          <w:rFonts w:hAnsi="宋体" w:eastAsia="宋体"/>
          <w:sz w:val="24"/>
          <w:szCs w:val="24"/>
        </w:rPr>
        <w:tab/>
      </w:r>
      <w:r>
        <w:rPr>
          <w:rFonts w:hint="eastAsia" w:hAnsi="宋体" w:eastAsia="宋体"/>
          <w:sz w:val="24"/>
          <w:szCs w:val="24"/>
        </w:rPr>
        <w:t>本发明提出了一种基于面部肌电信号与图卷积神经网络（GCN）的微表情识别方法与装置，融合了生理信号处理与图神经建模的前沿技术，显著提升了微表情识别的精度与鲁棒性。通过引入图神经网络对面部肌肉群间的空间协同关系进行建模，突破了传统方法仅依赖局部肌电通道分析的局限性，使得系统在面对复杂背景噪声或微弱信号变化时依然保持出色的识别性能。系统采用高时间分辨率的面部肌电（EMG）信号采集策略，结合短时窗滑动处理与多维频域特征提取，能够精准捕捉持续时间不足0.5秒的微表情动态变化，尤其适用于探测那些潜在压抑、非自愿或隐蔽性强的情绪波动。进一步地，本发明结合肌肉解剖结构先验知识与动态协同权重机制，使得图结构可随个体肌肉激活模式的差异动态调整，大幅增强模型的泛化能力与跨个体适应性。在模型设计上，系统通过剪枝压缩、权重量化和高效推理优化，实现了模型的轻量化部署，可在低功耗、资源受限的嵌入式设备</w:t>
      </w:r>
      <w:r>
        <w:rPr>
          <w:rFonts w:hint="eastAsia" w:hAnsi="宋体" w:eastAsia="宋体"/>
          <w:sz w:val="24"/>
          <w:szCs w:val="24"/>
          <w:lang w:val="en-US" w:eastAsia="zh-CN"/>
        </w:rPr>
        <w:t>上</w:t>
      </w:r>
      <w:r>
        <w:rPr>
          <w:rFonts w:hint="eastAsia" w:hAnsi="宋体" w:eastAsia="宋体"/>
          <w:sz w:val="24"/>
          <w:szCs w:val="24"/>
        </w:rPr>
        <w:t>实现高效实时运行，充分满足移动场景下的情绪感知需求。此外，本发明还集成了直观的可视化界面与交互反馈机制，能够实时展示用户的情绪状态演变轨迹，具备持续监测、智能预警及用户交互等功能，广泛适用于心理健康管理、应激检测、人机交互优化等应用场景。值得一提的是，该图神经建模框架与推理机制具备高度的扩展性，可推广应用至运动意图识别、疼痛反应分析、谎言检测等多种肌电分析任务中，具备较强的通用性与商业转化前景。综上所述，本发明在生理信号获取、图结构构建、深度特征建模、轻量化部署及可视化交互等多个关键维度上实现了系统性的技术创新，能够实现高精度、低延迟、强适应性的微表情识别，体现出显著的技术先进性与广泛的实际应用价值。</w:t>
      </w:r>
    </w:p>
    <w:p w14:paraId="21D2B716">
      <w:pPr>
        <w:pStyle w:val="5"/>
        <w:tabs>
          <w:tab w:val="left" w:pos="480"/>
          <w:tab w:val="left" w:pos="1260"/>
        </w:tabs>
        <w:spacing w:line="360" w:lineRule="auto"/>
        <w:ind w:firstLine="426"/>
        <w:rPr>
          <w:rFonts w:hint="eastAsia" w:hAnsi="宋体" w:eastAsia="宋体"/>
          <w:sz w:val="24"/>
          <w:szCs w:val="24"/>
        </w:rPr>
      </w:pPr>
    </w:p>
    <w:p w14:paraId="133DBA2B">
      <w:pPr>
        <w:pStyle w:val="2"/>
        <w:numPr>
          <w:ilvl w:val="0"/>
          <w:numId w:val="1"/>
        </w:numPr>
        <w:rPr>
          <w:sz w:val="24"/>
          <w:szCs w:val="24"/>
        </w:rPr>
      </w:pPr>
      <w:r>
        <w:rPr>
          <w:rFonts w:hint="eastAsia"/>
          <w:sz w:val="24"/>
          <w:szCs w:val="24"/>
        </w:rPr>
        <w:t>说明书附图及附图说明</w:t>
      </w:r>
    </w:p>
    <w:p w14:paraId="2D3529BF">
      <w:pPr>
        <w:pStyle w:val="2"/>
        <w:numPr>
          <w:ilvl w:val="0"/>
          <w:numId w:val="0"/>
        </w:numPr>
        <w:ind w:leftChars="0"/>
        <w:jc w:val="center"/>
        <w:rPr>
          <w:sz w:val="24"/>
          <w:szCs w:val="24"/>
        </w:rPr>
      </w:pPr>
      <w:r>
        <w:drawing>
          <wp:inline distT="0" distB="0" distL="114300" distR="114300">
            <wp:extent cx="4096385" cy="2731135"/>
            <wp:effectExtent l="0" t="0" r="18415"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4096385" cy="2731135"/>
                    </a:xfrm>
                    <a:prstGeom prst="rect">
                      <a:avLst/>
                    </a:prstGeom>
                    <a:noFill/>
                    <a:ln>
                      <a:noFill/>
                    </a:ln>
                  </pic:spPr>
                </pic:pic>
              </a:graphicData>
            </a:graphic>
          </wp:inline>
        </w:drawing>
      </w:r>
    </w:p>
    <w:p w14:paraId="1BD9BEC2">
      <w:pPr>
        <w:jc w:val="center"/>
        <w:rPr>
          <w:rFonts w:hint="eastAsia" w:eastAsia="黑体"/>
          <w:lang w:eastAsia="zh-CN"/>
        </w:rPr>
      </w:pPr>
    </w:p>
    <w:p w14:paraId="41D71E1B">
      <w:pPr>
        <w:jc w:val="center"/>
        <w:rPr>
          <w:rFonts w:hint="eastAsia" w:ascii="宋体" w:hAnsi="宋体" w:eastAsia="宋体"/>
          <w:lang w:val="en-US" w:eastAsia="zh-CN"/>
        </w:rPr>
      </w:pPr>
      <w:r>
        <w:rPr>
          <w:rFonts w:hint="eastAsia" w:ascii="宋体" w:hAnsi="宋体" w:eastAsia="宋体"/>
          <w:lang w:val="en-US" w:eastAsia="zh-CN"/>
        </w:rPr>
        <w:t>系统整体框架示意图</w:t>
      </w:r>
    </w:p>
    <w:p w14:paraId="5CCCDF55">
      <w:pPr>
        <w:jc w:val="center"/>
        <w:rPr>
          <w:rFonts w:ascii="宋体" w:hAnsi="宋体" w:eastAsia="宋体" w:cs="宋体"/>
          <w:sz w:val="24"/>
          <w:szCs w:val="24"/>
        </w:rPr>
      </w:pPr>
    </w:p>
    <w:p w14:paraId="7E33B5E2">
      <w:pPr>
        <w:jc w:val="center"/>
        <w:rPr>
          <w:rFonts w:hint="eastAsia" w:ascii="宋体" w:hAnsi="宋体" w:eastAsia="宋体"/>
          <w:lang w:eastAsia="zh-CN"/>
        </w:rPr>
      </w:pPr>
    </w:p>
    <w:p w14:paraId="6B8F5FA6">
      <w:pPr>
        <w:pStyle w:val="2"/>
        <w:numPr>
          <w:ilvl w:val="0"/>
          <w:numId w:val="1"/>
        </w:numPr>
        <w:rPr>
          <w:sz w:val="24"/>
          <w:szCs w:val="24"/>
        </w:rPr>
      </w:pPr>
      <w:r>
        <w:rPr>
          <w:rFonts w:hint="eastAsia"/>
          <w:sz w:val="24"/>
          <w:szCs w:val="24"/>
        </w:rPr>
        <w:t>权利要求书：</w:t>
      </w:r>
    </w:p>
    <w:p w14:paraId="131E6FA8">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 一种基于面部肌电信号与图卷积神经网络的微表情识别方法，其特征在于，包括以下步骤：</w:t>
      </w:r>
    </w:p>
    <w:p w14:paraId="22C608D7">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 采集用户面部的肌电（EMG）信号，并对所采集的信号进行预处理，所述预处理包括去噪、归一化及短时窗切分；</w:t>
      </w:r>
    </w:p>
    <w:p w14:paraId="72479780">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 基于面部肌肉的解剖结构建立初始图结构，将各肌电采集点作为图的节点，节点之间的边根据肌肉解剖关系进行连接；</w:t>
      </w:r>
    </w:p>
    <w:p w14:paraId="57AF2B3B">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 对每一时间窗内的肌电信号提取时域及频域特征，作为图神经网络的输入节点特征；</w:t>
      </w:r>
    </w:p>
    <w:p w14:paraId="597CBB89">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 利用图卷积神经网络（GCN）对上述图结构进行特征建模，提取节点间空间协同特征，输出微表情识别结果；</w:t>
      </w:r>
    </w:p>
    <w:p w14:paraId="3E8065D1">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 根据模型输出进行微表情分类，并实时反馈用户的情绪状态。</w:t>
      </w:r>
    </w:p>
    <w:p w14:paraId="20DAD80E">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 根据权利要求1所述的方法，其特征在于，所述图结构为动态图结构，能够根据个体肌肉激活特征进行动态调整。</w:t>
      </w:r>
    </w:p>
    <w:p w14:paraId="0DA64839">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 根据权利要求1或2所述的方法，其特征在于，所述GCN模型通过剪枝、权重量化与推理加速等技术进行轻量化优化，以适用于低功耗嵌入式平台的实时部署。</w:t>
      </w:r>
    </w:p>
    <w:p w14:paraId="14AA5C64">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 根据权利要求1所述的方法，其特征在于，所述系统还包括实时可视化模块，用于将识别出的情绪变化以图形界面方式展示给用户，并支持人机交互与异常预警。</w:t>
      </w:r>
    </w:p>
    <w:p w14:paraId="3337615E">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 一种基于面部肌电信号与图卷积神经网络的微表情识别装置，其特征在于，包括：</w:t>
      </w:r>
    </w:p>
    <w:p w14:paraId="01D76AAA">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肌电信号采集模块，用于采集用户面部多个位置的EMG信号；</w:t>
      </w:r>
    </w:p>
    <w:p w14:paraId="27B2DF8B">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信号预处理模块，用于对采集的肌电信号进行滤波、标准化和短时窗划分；</w:t>
      </w:r>
    </w:p>
    <w:p w14:paraId="43B72578">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图构建模块，用于结合肌肉解剖结构建立面部肌电图结构，并根据个体差异动态调整图连接；</w:t>
      </w:r>
    </w:p>
    <w:p w14:paraId="61FE427D">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图卷积处理模块，用于对图结构进行特征提取与微表情识别；</w:t>
      </w:r>
    </w:p>
    <w:p w14:paraId="424D26D0">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显示与交互模块，用于实时展示识别结果，并提供交互反馈与情绪趋势分析。</w:t>
      </w:r>
    </w:p>
    <w:p w14:paraId="676BF4AF">
      <w:pPr>
        <w:widowControl/>
        <w:shd w:val="clear" w:color="auto" w:fill="FDFDFE"/>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6. 根据权利要求5所述的装置，其特征在于，所述图卷积处理模块采用轻量化的图神经网络模型，并支持在边缘设备上运行。</w:t>
      </w:r>
    </w:p>
    <w:p w14:paraId="3D4513D1">
      <w:pPr>
        <w:widowControl/>
        <w:shd w:val="clear" w:color="auto" w:fill="FDFDFE"/>
        <w:spacing w:line="360" w:lineRule="auto"/>
        <w:ind w:firstLine="480" w:firstLineChars="200"/>
        <w:rPr>
          <w:rFonts w:hint="eastAsia" w:ascii="宋体" w:hAnsi="宋体" w:eastAsia="宋体"/>
          <w:sz w:val="24"/>
          <w:szCs w:val="24"/>
        </w:rPr>
      </w:pPr>
      <w:r>
        <w:rPr>
          <w:rFonts w:hint="eastAsia" w:ascii="宋体" w:hAnsi="宋体" w:eastAsia="宋体"/>
          <w:sz w:val="24"/>
          <w:szCs w:val="24"/>
          <w:lang w:val="en-US" w:eastAsia="zh-CN"/>
        </w:rPr>
        <w:t>7. 根据权利要求5或6所述的装置，其特征在于，所述显示与交互模块包括一可视化界面，支持连续情绪监测、异常提示及用户历史情绪查询功能。</w:t>
      </w:r>
    </w:p>
    <w:p w14:paraId="6FBE75B7">
      <w:pPr>
        <w:widowControl/>
        <w:shd w:val="clear" w:color="auto" w:fill="FDFDFE"/>
        <w:spacing w:line="360" w:lineRule="auto"/>
        <w:ind w:firstLine="480" w:firstLineChars="200"/>
        <w:rPr>
          <w:rFonts w:hint="eastAsia" w:ascii="宋体" w:hAnsi="宋体" w:eastAsia="宋体"/>
          <w:sz w:val="24"/>
          <w:szCs w:val="24"/>
          <w:lang w:val="en-US" w:eastAsia="zh-CN"/>
        </w:rPr>
      </w:pPr>
    </w:p>
    <w:p w14:paraId="34CFFC8B"/>
    <w:sectPr>
      <w:footerReference r:id="rId3" w:type="default"/>
      <w:pgSz w:w="11906" w:h="16838"/>
      <w:pgMar w:top="851" w:right="851"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FD3D7">
    <w:pPr>
      <w:pStyle w:val="6"/>
      <w:framePr w:wrap="around" w:vAnchor="text" w:hAnchor="margin" w:xAlign="center" w:y="1"/>
      <w:rPr>
        <w:rStyle w:val="11"/>
      </w:rPr>
    </w:pPr>
  </w:p>
  <w:p w14:paraId="7C6E9CD8">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02C9A"/>
    <w:multiLevelType w:val="multilevel"/>
    <w:tmpl w:val="04402C9A"/>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260"/>
        </w:tabs>
        <w:ind w:left="1260" w:hanging="420"/>
      </w:pPr>
      <w:rPr>
        <w:rFonts w:hint="default"/>
        <w:b w:val="0"/>
        <w:color w:val="auto"/>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EF71F73"/>
    <w:multiLevelType w:val="multilevel"/>
    <w:tmpl w:val="1EF71F73"/>
    <w:lvl w:ilvl="0" w:tentative="0">
      <w:start w:val="1"/>
      <w:numFmt w:val="japaneseCounting"/>
      <w:lvlText w:val="%1、"/>
      <w:lvlJc w:val="left"/>
      <w:pPr>
        <w:ind w:left="720" w:hanging="720"/>
      </w:pPr>
      <w:rPr>
        <w:rFonts w:hint="default"/>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847B04"/>
    <w:multiLevelType w:val="multilevel"/>
    <w:tmpl w:val="60847B04"/>
    <w:lvl w:ilvl="0" w:tentative="0">
      <w:start w:val="1"/>
      <w:numFmt w:val="decimalEnclosedCircle"/>
      <w:lvlText w:val="%1"/>
      <w:lvlJc w:val="left"/>
      <w:pPr>
        <w:ind w:left="840" w:hanging="360"/>
      </w:pPr>
      <w:rPr>
        <w:rFonts w:hint="default" w:ascii="Times New Roman" w:hAnsi="Times New Roman" w:eastAsia="宋体"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5F83173"/>
    <w:multiLevelType w:val="multilevel"/>
    <w:tmpl w:val="65F83173"/>
    <w:lvl w:ilvl="0" w:tentative="0">
      <w:start w:val="1"/>
      <w:numFmt w:val="chineseCountingThousand"/>
      <w:lvlText w:val="%1、"/>
      <w:lvlJc w:val="left"/>
      <w:pPr>
        <w:tabs>
          <w:tab w:val="left" w:pos="420"/>
        </w:tabs>
        <w:ind w:left="420" w:hanging="420"/>
      </w:pPr>
      <w:rPr>
        <w:lang w:val="en-US"/>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D1607B"/>
    <w:rsid w:val="0AA94B3E"/>
    <w:rsid w:val="16392B5A"/>
    <w:rsid w:val="1A8D332C"/>
    <w:rsid w:val="1B0313ED"/>
    <w:rsid w:val="1B764104"/>
    <w:rsid w:val="27A266D8"/>
    <w:rsid w:val="392470DB"/>
    <w:rsid w:val="452920A9"/>
    <w:rsid w:val="66475F5D"/>
    <w:rsid w:val="73881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黑体" w:cs="Times New Roman"/>
      <w:kern w:val="0"/>
      <w:sz w:val="21"/>
      <w:szCs w:val="20"/>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宋体"/>
      <w:b/>
      <w:bCs/>
      <w:kern w:val="44"/>
      <w:sz w:val="44"/>
      <w:szCs w:val="44"/>
    </w:rPr>
  </w:style>
  <w:style w:type="paragraph" w:styleId="3">
    <w:name w:val="heading 2"/>
    <w:basedOn w:val="1"/>
    <w:next w:val="1"/>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Normal (Web)"/>
    <w:basedOn w:val="1"/>
    <w:qFormat/>
    <w:uiPriority w:val="0"/>
    <w:rPr>
      <w:sz w:val="24"/>
    </w:rPr>
  </w:style>
  <w:style w:type="character" w:styleId="10">
    <w:name w:val="Strong"/>
    <w:basedOn w:val="9"/>
    <w:qFormat/>
    <w:uiPriority w:val="0"/>
    <w:rPr>
      <w:b/>
    </w:rPr>
  </w:style>
  <w:style w:type="character" w:styleId="11">
    <w:name w:val="page number"/>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4368</Words>
  <Characters>4598</Characters>
  <Lines>0</Lines>
  <Paragraphs>0</Paragraphs>
  <TotalTime>40</TotalTime>
  <ScaleCrop>false</ScaleCrop>
  <LinksUpToDate>false</LinksUpToDate>
  <CharactersWithSpaces>4654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2025-01-21T01:02:00Z</dcterms:created>
  <dc:creator>Joker</dc:creator>
  <cp:lastModifiedBy>Joker</cp:lastModifiedBy>
  <dcterms:modified xsi:type="dcterms:W3CDTF">2025-06-10T06:41:48Z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D592AE4FC0AA433E9284358D0340836D_13</vt:lpwstr>
  </property>
  <property fmtid="{D5CDD505-2E9C-101B-9397-08002B2CF9AE}" pid="4" name="KSOTemplateDocerSaveRecord">
    <vt:lpwstr>eyJoZGlkIjoiYTIxMzFkYTUxNmZlMDU3MjFlNTVmODY2MzY5ZmUzM2UiLCJ1c2VySWQiOiI2NTM2Mjc1MjEifQ==</vt:lpwstr>
  </property>
</Properties>
</file>