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80" w:type="dxa"/>
        <w:jc w:val="center"/>
        <w:tblCellSpacing w:w="15" w:type="dxa"/>
        <w:tblCellMar>
          <w:top w:w="15" w:type="dxa"/>
          <w:left w:w="15" w:type="dxa"/>
          <w:bottom w:w="15" w:type="dxa"/>
          <w:right w:w="15" w:type="dxa"/>
        </w:tblCellMar>
        <w:tblLook w:val="04A0" w:firstRow="1" w:lastRow="0" w:firstColumn="1" w:lastColumn="0" w:noHBand="0" w:noVBand="1"/>
      </w:tblPr>
      <w:tblGrid>
        <w:gridCol w:w="6165"/>
        <w:gridCol w:w="3915"/>
      </w:tblGrid>
      <w:tr w:rsidR="001E1E20" w:rsidRPr="001E1E20" w:rsidTr="001E1E20">
        <w:trPr>
          <w:trHeight w:val="450"/>
          <w:tblCellSpacing w:w="15" w:type="dxa"/>
          <w:jc w:val="center"/>
        </w:trPr>
        <w:tc>
          <w:tcPr>
            <w:tcW w:w="0" w:type="auto"/>
            <w:gridSpan w:val="2"/>
            <w:vAlign w:val="center"/>
            <w:hideMark/>
          </w:tcPr>
          <w:p w:rsidR="001E1E20" w:rsidRDefault="001E1E20" w:rsidP="001E1E20">
            <w:pPr>
              <w:widowControl/>
              <w:jc w:val="left"/>
              <w:rPr>
                <w:rFonts w:ascii="宋体" w:eastAsia="宋体" w:hAnsi="宋体" w:cs="宋体"/>
                <w:kern w:val="0"/>
                <w:szCs w:val="21"/>
              </w:rPr>
            </w:pPr>
            <w:r w:rsidRPr="001E1E20">
              <w:rPr>
                <w:rFonts w:ascii="宋体" w:eastAsia="宋体" w:hAnsi="宋体" w:cs="宋体"/>
                <w:kern w:val="0"/>
                <w:szCs w:val="21"/>
              </w:rPr>
              <w:t xml:space="preserve">项目简介（研究目的、内容、预期结果等，要求300---500文字阐述） </w:t>
            </w:r>
          </w:p>
          <w:p w:rsidR="001E1E20" w:rsidRPr="001E1E20" w:rsidRDefault="001E1E20" w:rsidP="001E1E20">
            <w:pPr>
              <w:widowControl/>
              <w:jc w:val="left"/>
              <w:rPr>
                <w:rFonts w:ascii="宋体" w:eastAsia="宋体" w:hAnsi="宋体" w:cs="宋体" w:hint="eastAsia"/>
                <w:kern w:val="0"/>
                <w:szCs w:val="21"/>
              </w:rPr>
            </w:pPr>
            <w:r w:rsidRPr="001E1E20">
              <w:rPr>
                <w:rFonts w:ascii="宋体" w:eastAsia="宋体" w:hAnsi="宋体" w:cs="宋体" w:hint="eastAsia"/>
                <w:kern w:val="0"/>
                <w:szCs w:val="21"/>
              </w:rPr>
              <w:t>研究目的与意义</w:t>
            </w:r>
            <w:r w:rsidRPr="001E1E20">
              <w:rPr>
                <w:rFonts w:ascii="宋体" w:eastAsia="宋体" w:hAnsi="宋体" w:cs="宋体"/>
                <w:kern w:val="0"/>
                <w:szCs w:val="21"/>
              </w:rPr>
              <w:t>: 大脑磁共振图像的自动分割对于疾病诊断与治疗、认知研究等具有重要意义。本项目将基于深度学习框架，结合大脑结构与磁共振成像的先验知识，研究建立高效的大脑组织与肿瘤分割算法。 研究内容：项目围绕大脑组织分割，采用</w:t>
            </w:r>
            <w:proofErr w:type="gramStart"/>
            <w:r w:rsidRPr="001E1E20">
              <w:rPr>
                <w:rFonts w:ascii="宋体" w:eastAsia="宋体" w:hAnsi="宋体" w:cs="宋体"/>
                <w:kern w:val="0"/>
                <w:szCs w:val="21"/>
              </w:rPr>
              <w:t>弱监督</w:t>
            </w:r>
            <w:proofErr w:type="gramEnd"/>
            <w:r w:rsidRPr="001E1E20">
              <w:rPr>
                <w:rFonts w:ascii="宋体" w:eastAsia="宋体" w:hAnsi="宋体" w:cs="宋体"/>
                <w:kern w:val="0"/>
                <w:szCs w:val="21"/>
              </w:rPr>
              <w:t>进行自动分割。针对大脑磁共振图像的特点与各种组织的分布特性，研究有效的</w:t>
            </w:r>
            <w:proofErr w:type="gramStart"/>
            <w:r w:rsidRPr="001E1E20">
              <w:rPr>
                <w:rFonts w:ascii="宋体" w:eastAsia="宋体" w:hAnsi="宋体" w:cs="宋体"/>
                <w:kern w:val="0"/>
                <w:szCs w:val="21"/>
              </w:rPr>
              <w:t>弱监督</w:t>
            </w:r>
            <w:proofErr w:type="gramEnd"/>
            <w:r w:rsidRPr="001E1E20">
              <w:rPr>
                <w:rFonts w:ascii="宋体" w:eastAsia="宋体" w:hAnsi="宋体" w:cs="宋体"/>
                <w:kern w:val="0"/>
                <w:szCs w:val="21"/>
              </w:rPr>
              <w:t>神经网络分割方法，实现组织的自动分割研究。 研究目标：本项目旨在构建有效的分割方法，实现组织的自动分割，以此推动大脑疾病、认知科学等领域的研究，预期结果：获得若干切实有效的神经网络分割方法。提升边缘检测的准</w:t>
            </w:r>
            <w:r w:rsidRPr="001E1E20">
              <w:rPr>
                <w:rFonts w:ascii="宋体" w:eastAsia="宋体" w:hAnsi="宋体" w:cs="宋体" w:hint="eastAsia"/>
                <w:kern w:val="0"/>
                <w:szCs w:val="21"/>
              </w:rPr>
              <w:t>确率，提升系统效能效率和速度，提升系统置信度，降低误判率，同时，提升网络对噪音的抗干扰能力。所得结果将以论文和专利的形式发表。</w:t>
            </w:r>
          </w:p>
        </w:tc>
      </w:tr>
      <w:tr w:rsidR="001E1E20" w:rsidRPr="001E1E20" w:rsidTr="001E1E20">
        <w:trPr>
          <w:trHeight w:val="3000"/>
          <w:tblCellSpacing w:w="15" w:type="dxa"/>
          <w:jc w:val="center"/>
        </w:trPr>
        <w:tc>
          <w:tcPr>
            <w:tcW w:w="1200" w:type="dxa"/>
            <w:vAlign w:val="center"/>
            <w:hideMark/>
          </w:tcPr>
          <w:p w:rsidR="001E1E20" w:rsidRPr="001E1E20" w:rsidRDefault="001E1E20" w:rsidP="001E1E20">
            <w:pPr>
              <w:widowControl/>
              <w:jc w:val="left"/>
              <w:rPr>
                <w:rFonts w:ascii="宋体" w:eastAsia="宋体" w:hAnsi="宋体" w:cs="宋体"/>
                <w:kern w:val="0"/>
                <w:szCs w:val="21"/>
              </w:rPr>
            </w:pPr>
          </w:p>
        </w:tc>
        <w:tc>
          <w:tcPr>
            <w:tcW w:w="0" w:type="auto"/>
            <w:vAlign w:val="center"/>
            <w:hideMark/>
          </w:tcPr>
          <w:p w:rsidR="001E1E20" w:rsidRPr="001E1E20" w:rsidRDefault="001E1E20" w:rsidP="001E1E20">
            <w:pPr>
              <w:widowControl/>
              <w:jc w:val="left"/>
              <w:rPr>
                <w:rFonts w:ascii="宋体" w:eastAsia="宋体" w:hAnsi="宋体" w:cs="宋体"/>
                <w:kern w:val="0"/>
                <w:sz w:val="24"/>
                <w:szCs w:val="24"/>
              </w:rPr>
            </w:pPr>
            <w:r w:rsidRPr="001E1E20">
              <w:rPr>
                <w:rFonts w:ascii="宋体" w:eastAsia="宋体" w:hAnsi="宋体" w:cs="宋体"/>
                <w:kern w:val="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92pt;height:85.5pt" o:ole="">
                  <v:imagedata r:id="rId4" o:title=""/>
                </v:shape>
                <w:control r:id="rId5" w:name="DefaultOcxName" w:shapeid="_x0000_i1043"/>
              </w:object>
            </w:r>
          </w:p>
        </w:tc>
      </w:tr>
      <w:tr w:rsidR="001E1E20" w:rsidRPr="001E1E20" w:rsidTr="001E1E20">
        <w:trPr>
          <w:trHeight w:val="450"/>
          <w:tblCellSpacing w:w="15" w:type="dxa"/>
          <w:jc w:val="center"/>
        </w:trPr>
        <w:tc>
          <w:tcPr>
            <w:tcW w:w="0" w:type="auto"/>
            <w:gridSpan w:val="2"/>
            <w:vAlign w:val="center"/>
            <w:hideMark/>
          </w:tcPr>
          <w:p w:rsidR="001E1E20" w:rsidRDefault="001E1E20" w:rsidP="001E1E20">
            <w:pPr>
              <w:widowControl/>
              <w:jc w:val="left"/>
              <w:rPr>
                <w:rFonts w:ascii="宋体" w:eastAsia="宋体" w:hAnsi="宋体" w:cs="宋体"/>
                <w:kern w:val="0"/>
                <w:szCs w:val="21"/>
              </w:rPr>
            </w:pPr>
            <w:r w:rsidRPr="001E1E20">
              <w:rPr>
                <w:rFonts w:ascii="宋体" w:eastAsia="宋体" w:hAnsi="宋体" w:cs="宋体"/>
                <w:kern w:val="0"/>
                <w:szCs w:val="21"/>
              </w:rPr>
              <w:t xml:space="preserve">项目技术路线 </w:t>
            </w:r>
          </w:p>
          <w:p w:rsidR="00D90866" w:rsidRPr="001E1E20" w:rsidRDefault="00D90866" w:rsidP="001E1E20">
            <w:pPr>
              <w:widowControl/>
              <w:jc w:val="left"/>
              <w:rPr>
                <w:rFonts w:ascii="宋体" w:eastAsia="宋体" w:hAnsi="宋体" w:cs="宋体" w:hint="eastAsia"/>
                <w:kern w:val="0"/>
                <w:szCs w:val="21"/>
              </w:rPr>
            </w:pPr>
            <w:r w:rsidRPr="00D90866">
              <w:rPr>
                <w:rFonts w:ascii="宋体" w:eastAsia="宋体" w:hAnsi="宋体" w:cs="宋体" w:hint="eastAsia"/>
                <w:kern w:val="0"/>
                <w:szCs w:val="21"/>
              </w:rPr>
              <w:t>使用</w:t>
            </w:r>
            <w:r w:rsidRPr="00D90866">
              <w:rPr>
                <w:rFonts w:ascii="宋体" w:eastAsia="宋体" w:hAnsi="宋体" w:cs="宋体"/>
                <w:kern w:val="0"/>
                <w:szCs w:val="21"/>
              </w:rPr>
              <w:t>TensorFlow</w:t>
            </w:r>
            <w:r w:rsidRPr="00D90866">
              <w:rPr>
                <w:rFonts w:ascii="宋体" w:eastAsia="宋体" w:hAnsi="宋体" w:cs="宋体"/>
                <w:kern w:val="0"/>
                <w:szCs w:val="21"/>
              </w:rPr>
              <w:t>搭建神经网络实现</w:t>
            </w:r>
            <w:proofErr w:type="gramStart"/>
            <w:r w:rsidRPr="00D90866">
              <w:rPr>
                <w:rFonts w:ascii="宋体" w:eastAsia="宋体" w:hAnsi="宋体" w:cs="宋体"/>
                <w:kern w:val="0"/>
                <w:szCs w:val="21"/>
              </w:rPr>
              <w:t>弱监督</w:t>
            </w:r>
            <w:proofErr w:type="gramEnd"/>
            <w:r w:rsidRPr="00D90866">
              <w:rPr>
                <w:rFonts w:ascii="宋体" w:eastAsia="宋体" w:hAnsi="宋体" w:cs="宋体"/>
                <w:kern w:val="0"/>
                <w:szCs w:val="21"/>
              </w:rPr>
              <w:t>分割网络，使用OpenCV-Python跨平台计算机视觉库处理图像。利用端到端的深度学习网络实现目标定位特征点检测和目标检测。</w:t>
            </w:r>
          </w:p>
        </w:tc>
      </w:tr>
      <w:tr w:rsidR="001E1E20" w:rsidRPr="001E1E20" w:rsidTr="001E1E20">
        <w:trPr>
          <w:trHeight w:val="3000"/>
          <w:tblCellSpacing w:w="15" w:type="dxa"/>
          <w:jc w:val="center"/>
        </w:trPr>
        <w:tc>
          <w:tcPr>
            <w:tcW w:w="1200" w:type="dxa"/>
            <w:vAlign w:val="center"/>
            <w:hideMark/>
          </w:tcPr>
          <w:p w:rsidR="001E1E20" w:rsidRPr="001E1E20" w:rsidRDefault="001E1E20" w:rsidP="001E1E20">
            <w:pPr>
              <w:widowControl/>
              <w:jc w:val="left"/>
              <w:rPr>
                <w:rFonts w:ascii="宋体" w:eastAsia="宋体" w:hAnsi="宋体" w:cs="宋体"/>
                <w:kern w:val="0"/>
                <w:szCs w:val="21"/>
              </w:rPr>
            </w:pPr>
          </w:p>
        </w:tc>
        <w:tc>
          <w:tcPr>
            <w:tcW w:w="0" w:type="auto"/>
            <w:vAlign w:val="center"/>
            <w:hideMark/>
          </w:tcPr>
          <w:p w:rsidR="001E1E20" w:rsidRPr="001E1E20" w:rsidRDefault="001E1E20" w:rsidP="001E1E20">
            <w:pPr>
              <w:widowControl/>
              <w:jc w:val="left"/>
              <w:rPr>
                <w:rFonts w:ascii="宋体" w:eastAsia="宋体" w:hAnsi="宋体" w:cs="宋体"/>
                <w:kern w:val="0"/>
                <w:sz w:val="24"/>
                <w:szCs w:val="24"/>
              </w:rPr>
            </w:pPr>
            <w:r w:rsidRPr="001E1E20">
              <w:rPr>
                <w:rFonts w:ascii="宋体" w:eastAsia="宋体" w:hAnsi="宋体" w:cs="宋体"/>
                <w:kern w:val="0"/>
                <w:sz w:val="24"/>
                <w:szCs w:val="24"/>
              </w:rPr>
              <w:object w:dxaOrig="1440" w:dyaOrig="1440">
                <v:shape id="_x0000_i1041" type="#_x0000_t75" style="width:192pt;height:85.5pt" o:ole="">
                  <v:imagedata r:id="rId6" o:title=""/>
                </v:shape>
                <w:control r:id="rId7" w:name="DefaultOcxName1" w:shapeid="_x0000_i1041"/>
              </w:object>
            </w:r>
          </w:p>
        </w:tc>
      </w:tr>
      <w:tr w:rsidR="001E1E20" w:rsidRPr="001E1E20" w:rsidTr="001E1E20">
        <w:trPr>
          <w:trHeight w:val="450"/>
          <w:tblCellSpacing w:w="15" w:type="dxa"/>
          <w:jc w:val="center"/>
        </w:trPr>
        <w:tc>
          <w:tcPr>
            <w:tcW w:w="0" w:type="auto"/>
            <w:gridSpan w:val="2"/>
            <w:vAlign w:val="center"/>
            <w:hideMark/>
          </w:tcPr>
          <w:p w:rsidR="001E1E20" w:rsidRDefault="001E1E20" w:rsidP="001E1E20">
            <w:pPr>
              <w:widowControl/>
              <w:jc w:val="left"/>
              <w:rPr>
                <w:rFonts w:ascii="宋体" w:eastAsia="宋体" w:hAnsi="宋体" w:cs="宋体"/>
                <w:kern w:val="0"/>
                <w:szCs w:val="21"/>
              </w:rPr>
            </w:pPr>
            <w:r w:rsidRPr="001E1E20">
              <w:rPr>
                <w:rFonts w:ascii="宋体" w:eastAsia="宋体" w:hAnsi="宋体" w:cs="宋体"/>
                <w:kern w:val="0"/>
                <w:szCs w:val="21"/>
              </w:rPr>
              <w:t xml:space="preserve">特色与创新体现 </w:t>
            </w:r>
          </w:p>
          <w:p w:rsidR="00D90866" w:rsidRPr="001E1E20" w:rsidRDefault="00D90866" w:rsidP="001E1E20">
            <w:pPr>
              <w:widowControl/>
              <w:jc w:val="left"/>
              <w:rPr>
                <w:rFonts w:ascii="宋体" w:eastAsia="宋体" w:hAnsi="宋体" w:cs="宋体" w:hint="eastAsia"/>
                <w:kern w:val="0"/>
                <w:szCs w:val="21"/>
              </w:rPr>
            </w:pPr>
            <w:r w:rsidRPr="00D90866">
              <w:rPr>
                <w:rFonts w:ascii="宋体" w:eastAsia="宋体" w:hAnsi="宋体" w:cs="宋体" w:hint="eastAsia"/>
                <w:kern w:val="0"/>
                <w:szCs w:val="21"/>
              </w:rPr>
              <w:t>使用开源框架</w:t>
            </w:r>
            <w:r w:rsidRPr="00D90866">
              <w:rPr>
                <w:rFonts w:ascii="宋体" w:eastAsia="宋体" w:hAnsi="宋体" w:cs="宋体"/>
                <w:kern w:val="0"/>
                <w:szCs w:val="21"/>
              </w:rPr>
              <w:t>TensorFlow</w:t>
            </w:r>
            <w:r w:rsidRPr="00D90866">
              <w:rPr>
                <w:rFonts w:ascii="宋体" w:eastAsia="宋体" w:hAnsi="宋体" w:cs="宋体"/>
                <w:kern w:val="0"/>
                <w:szCs w:val="21"/>
              </w:rPr>
              <w:t>开源库OpenCV-Python，利用Python实现相对可移植性高的性能门槛低的高效神经网络，降低了开发使用成本和使用门槛提升了可靠性。以端到端的深度学习网络利用先验知识进行弱监督学习代替传统的人工特征识别和处理，理论上神经网络的最佳表现性能</w:t>
            </w:r>
            <w:proofErr w:type="gramStart"/>
            <w:r w:rsidRPr="00D90866">
              <w:rPr>
                <w:rFonts w:ascii="宋体" w:eastAsia="宋体" w:hAnsi="宋体" w:cs="宋体"/>
                <w:kern w:val="0"/>
                <w:szCs w:val="21"/>
              </w:rPr>
              <w:t>能</w:t>
            </w:r>
            <w:proofErr w:type="gramEnd"/>
            <w:r w:rsidRPr="00D90866">
              <w:rPr>
                <w:rFonts w:ascii="宋体" w:eastAsia="宋体" w:hAnsi="宋体" w:cs="宋体"/>
                <w:kern w:val="0"/>
                <w:szCs w:val="21"/>
              </w:rPr>
              <w:t>不弱于人工识别，相较于传统的识别方法提升了检测速度容错率和准确性。</w:t>
            </w:r>
          </w:p>
        </w:tc>
      </w:tr>
      <w:tr w:rsidR="001E1E20" w:rsidRPr="001E1E20" w:rsidTr="001E1E20">
        <w:trPr>
          <w:trHeight w:val="3000"/>
          <w:tblCellSpacing w:w="15" w:type="dxa"/>
          <w:jc w:val="center"/>
        </w:trPr>
        <w:tc>
          <w:tcPr>
            <w:tcW w:w="1200" w:type="dxa"/>
            <w:vAlign w:val="center"/>
            <w:hideMark/>
          </w:tcPr>
          <w:p w:rsidR="001E1E20" w:rsidRPr="001E1E20" w:rsidRDefault="001E1E20" w:rsidP="001E1E20">
            <w:pPr>
              <w:widowControl/>
              <w:jc w:val="left"/>
              <w:rPr>
                <w:rFonts w:ascii="宋体" w:eastAsia="宋体" w:hAnsi="宋体" w:cs="宋体"/>
                <w:kern w:val="0"/>
                <w:szCs w:val="21"/>
              </w:rPr>
            </w:pPr>
          </w:p>
        </w:tc>
        <w:tc>
          <w:tcPr>
            <w:tcW w:w="0" w:type="auto"/>
            <w:vAlign w:val="center"/>
            <w:hideMark/>
          </w:tcPr>
          <w:p w:rsidR="001E1E20" w:rsidRPr="001E1E20" w:rsidRDefault="001E1E20" w:rsidP="001E1E20">
            <w:pPr>
              <w:widowControl/>
              <w:jc w:val="left"/>
              <w:rPr>
                <w:rFonts w:ascii="宋体" w:eastAsia="宋体" w:hAnsi="宋体" w:cs="宋体"/>
                <w:kern w:val="0"/>
                <w:sz w:val="24"/>
                <w:szCs w:val="24"/>
              </w:rPr>
            </w:pPr>
            <w:r w:rsidRPr="001E1E20">
              <w:rPr>
                <w:rFonts w:ascii="宋体" w:eastAsia="宋体" w:hAnsi="宋体" w:cs="宋体"/>
                <w:kern w:val="0"/>
                <w:sz w:val="24"/>
                <w:szCs w:val="24"/>
              </w:rPr>
              <w:object w:dxaOrig="1440" w:dyaOrig="1440">
                <v:shape id="_x0000_i1040" type="#_x0000_t75" style="width:192pt;height:85.5pt" o:ole="">
                  <v:imagedata r:id="rId8" o:title=""/>
                </v:shape>
                <w:control r:id="rId9" w:name="DefaultOcxName2" w:shapeid="_x0000_i1040"/>
              </w:object>
            </w:r>
          </w:p>
        </w:tc>
      </w:tr>
      <w:tr w:rsidR="001E1E20" w:rsidRPr="001E1E20" w:rsidTr="001E1E20">
        <w:trPr>
          <w:trHeight w:val="450"/>
          <w:tblCellSpacing w:w="15" w:type="dxa"/>
          <w:jc w:val="center"/>
        </w:trPr>
        <w:tc>
          <w:tcPr>
            <w:tcW w:w="0" w:type="auto"/>
            <w:gridSpan w:val="2"/>
            <w:vAlign w:val="center"/>
            <w:hideMark/>
          </w:tcPr>
          <w:p w:rsidR="001E1E20" w:rsidRDefault="001E1E20" w:rsidP="001E1E20">
            <w:pPr>
              <w:widowControl/>
              <w:jc w:val="left"/>
              <w:rPr>
                <w:rFonts w:ascii="宋体" w:eastAsia="宋体" w:hAnsi="宋体" w:cs="宋体"/>
                <w:kern w:val="0"/>
                <w:szCs w:val="21"/>
              </w:rPr>
            </w:pPr>
            <w:r w:rsidRPr="001E1E20">
              <w:rPr>
                <w:rFonts w:ascii="宋体" w:eastAsia="宋体" w:hAnsi="宋体" w:cs="宋体"/>
                <w:kern w:val="0"/>
                <w:szCs w:val="21"/>
              </w:rPr>
              <w:t xml:space="preserve">项目时间进度（按月度计划）、以及相应的经费使用预算科目与金额等 </w:t>
            </w:r>
          </w:p>
          <w:p w:rsidR="00D90866" w:rsidRPr="00D90866" w:rsidRDefault="00D90866" w:rsidP="00D90866">
            <w:pPr>
              <w:widowControl/>
              <w:jc w:val="left"/>
              <w:rPr>
                <w:rFonts w:ascii="宋体" w:eastAsia="宋体" w:hAnsi="宋体" w:cs="宋体"/>
                <w:kern w:val="0"/>
                <w:szCs w:val="21"/>
              </w:rPr>
            </w:pPr>
            <w:r w:rsidRPr="00D90866">
              <w:rPr>
                <w:rFonts w:ascii="宋体" w:eastAsia="宋体" w:hAnsi="宋体" w:cs="宋体"/>
                <w:kern w:val="0"/>
                <w:szCs w:val="21"/>
              </w:rPr>
              <w:t>2018年：</w:t>
            </w:r>
            <w:bookmarkStart w:id="0" w:name="_GoBack"/>
            <w:bookmarkEnd w:id="0"/>
          </w:p>
          <w:p w:rsidR="00D90866" w:rsidRPr="00D90866" w:rsidRDefault="00D90866" w:rsidP="00D90866">
            <w:pPr>
              <w:widowControl/>
              <w:jc w:val="left"/>
              <w:rPr>
                <w:rFonts w:ascii="宋体" w:eastAsia="宋体" w:hAnsi="宋体" w:cs="宋体"/>
                <w:kern w:val="0"/>
                <w:szCs w:val="21"/>
              </w:rPr>
            </w:pPr>
            <w:r w:rsidRPr="00D90866">
              <w:rPr>
                <w:rFonts w:ascii="宋体" w:eastAsia="宋体" w:hAnsi="宋体" w:cs="宋体"/>
                <w:kern w:val="0"/>
                <w:szCs w:val="21"/>
              </w:rPr>
              <w:t>11月：购置基本学习资料准备基本知识储备，使用图书购置费300元左右；</w:t>
            </w:r>
          </w:p>
          <w:p w:rsidR="00D90866" w:rsidRPr="00D90866" w:rsidRDefault="00D90866" w:rsidP="00D90866">
            <w:pPr>
              <w:widowControl/>
              <w:jc w:val="left"/>
              <w:rPr>
                <w:rFonts w:ascii="宋体" w:eastAsia="宋体" w:hAnsi="宋体" w:cs="宋体"/>
                <w:kern w:val="0"/>
                <w:szCs w:val="21"/>
              </w:rPr>
            </w:pPr>
            <w:r w:rsidRPr="00D90866">
              <w:rPr>
                <w:rFonts w:ascii="宋体" w:eastAsia="宋体" w:hAnsi="宋体" w:cs="宋体"/>
                <w:kern w:val="0"/>
                <w:szCs w:val="21"/>
              </w:rPr>
              <w:t>12月：开始搭建基本功能模型；购置必要的计算和储存设备，预算3000元；</w:t>
            </w:r>
          </w:p>
          <w:p w:rsidR="00D90866" w:rsidRPr="00D90866" w:rsidRDefault="00D90866" w:rsidP="00D90866">
            <w:pPr>
              <w:widowControl/>
              <w:jc w:val="left"/>
              <w:rPr>
                <w:rFonts w:ascii="宋体" w:eastAsia="宋体" w:hAnsi="宋体" w:cs="宋体"/>
                <w:kern w:val="0"/>
                <w:szCs w:val="21"/>
              </w:rPr>
            </w:pPr>
            <w:r w:rsidRPr="00D90866">
              <w:rPr>
                <w:rFonts w:ascii="宋体" w:eastAsia="宋体" w:hAnsi="宋体" w:cs="宋体"/>
                <w:kern w:val="0"/>
                <w:szCs w:val="21"/>
              </w:rPr>
              <w:t>2019年：</w:t>
            </w:r>
          </w:p>
          <w:p w:rsidR="00D90866" w:rsidRPr="00D90866" w:rsidRDefault="00D90866" w:rsidP="00D90866">
            <w:pPr>
              <w:widowControl/>
              <w:jc w:val="left"/>
              <w:rPr>
                <w:rFonts w:ascii="宋体" w:eastAsia="宋体" w:hAnsi="宋体" w:cs="宋体"/>
                <w:kern w:val="0"/>
                <w:szCs w:val="21"/>
              </w:rPr>
            </w:pPr>
            <w:r w:rsidRPr="00D90866">
              <w:rPr>
                <w:rFonts w:ascii="宋体" w:eastAsia="宋体" w:hAnsi="宋体" w:cs="宋体"/>
                <w:kern w:val="0"/>
                <w:szCs w:val="21"/>
              </w:rPr>
              <w:t>1月：完善模型，重构最初的低性能和表现差的部分；</w:t>
            </w:r>
          </w:p>
          <w:p w:rsidR="00D90866" w:rsidRPr="00D90866" w:rsidRDefault="00D90866" w:rsidP="00D90866">
            <w:pPr>
              <w:widowControl/>
              <w:jc w:val="left"/>
              <w:rPr>
                <w:rFonts w:ascii="宋体" w:eastAsia="宋体" w:hAnsi="宋体" w:cs="宋体"/>
                <w:kern w:val="0"/>
                <w:szCs w:val="21"/>
              </w:rPr>
            </w:pPr>
            <w:r w:rsidRPr="00D90866">
              <w:rPr>
                <w:rFonts w:ascii="宋体" w:eastAsia="宋体" w:hAnsi="宋体" w:cs="宋体"/>
                <w:kern w:val="0"/>
                <w:szCs w:val="21"/>
              </w:rPr>
              <w:t>2月：完善模型：改进、重构；</w:t>
            </w:r>
          </w:p>
          <w:p w:rsidR="00D90866" w:rsidRPr="00D90866" w:rsidRDefault="00D90866" w:rsidP="00D90866">
            <w:pPr>
              <w:widowControl/>
              <w:jc w:val="left"/>
              <w:rPr>
                <w:rFonts w:ascii="宋体" w:eastAsia="宋体" w:hAnsi="宋体" w:cs="宋体"/>
                <w:kern w:val="0"/>
                <w:szCs w:val="21"/>
              </w:rPr>
            </w:pPr>
            <w:r w:rsidRPr="00D90866">
              <w:rPr>
                <w:rFonts w:ascii="宋体" w:eastAsia="宋体" w:hAnsi="宋体" w:cs="宋体"/>
                <w:kern w:val="0"/>
                <w:szCs w:val="21"/>
              </w:rPr>
              <w:t>3月：预计完成alpha版本，做简单的封装发布版本；测试性能并准备beta版本；</w:t>
            </w:r>
          </w:p>
          <w:p w:rsidR="00D90866" w:rsidRPr="00D90866" w:rsidRDefault="00D90866" w:rsidP="00D90866">
            <w:pPr>
              <w:widowControl/>
              <w:jc w:val="left"/>
              <w:rPr>
                <w:rFonts w:ascii="宋体" w:eastAsia="宋体" w:hAnsi="宋体" w:cs="宋体"/>
                <w:kern w:val="0"/>
                <w:szCs w:val="21"/>
              </w:rPr>
            </w:pPr>
            <w:r w:rsidRPr="00D90866">
              <w:rPr>
                <w:rFonts w:ascii="宋体" w:eastAsia="宋体" w:hAnsi="宋体" w:cs="宋体"/>
                <w:kern w:val="0"/>
                <w:szCs w:val="21"/>
              </w:rPr>
              <w:t>4月：完善模型，改进、重构；发布beta版本，做基本的封装和应用打包；</w:t>
            </w:r>
          </w:p>
          <w:p w:rsidR="00D90866" w:rsidRPr="00D90866" w:rsidRDefault="00D90866" w:rsidP="00D90866">
            <w:pPr>
              <w:widowControl/>
              <w:jc w:val="left"/>
              <w:rPr>
                <w:rFonts w:ascii="宋体" w:eastAsia="宋体" w:hAnsi="宋体" w:cs="宋体"/>
                <w:kern w:val="0"/>
                <w:szCs w:val="21"/>
              </w:rPr>
            </w:pPr>
            <w:r w:rsidRPr="00D90866">
              <w:rPr>
                <w:rFonts w:ascii="宋体" w:eastAsia="宋体" w:hAnsi="宋体" w:cs="宋体"/>
                <w:kern w:val="0"/>
                <w:szCs w:val="21"/>
              </w:rPr>
              <w:t>5月：准备申请专利撰写论文初稿；</w:t>
            </w:r>
          </w:p>
          <w:p w:rsidR="00D90866" w:rsidRPr="00D90866" w:rsidRDefault="00D90866" w:rsidP="00D90866">
            <w:pPr>
              <w:widowControl/>
              <w:jc w:val="left"/>
              <w:rPr>
                <w:rFonts w:ascii="宋体" w:eastAsia="宋体" w:hAnsi="宋体" w:cs="宋体"/>
                <w:kern w:val="0"/>
                <w:szCs w:val="21"/>
              </w:rPr>
            </w:pPr>
            <w:r w:rsidRPr="00D90866">
              <w:rPr>
                <w:rFonts w:ascii="宋体" w:eastAsia="宋体" w:hAnsi="宋体" w:cs="宋体"/>
                <w:kern w:val="0"/>
                <w:szCs w:val="21"/>
              </w:rPr>
              <w:t>6-8月：完善模型提升性能，准备专利论文相关材料；</w:t>
            </w:r>
          </w:p>
          <w:p w:rsidR="00D90866" w:rsidRPr="001E1E20" w:rsidRDefault="00D90866" w:rsidP="00D90866">
            <w:pPr>
              <w:widowControl/>
              <w:jc w:val="left"/>
              <w:rPr>
                <w:rFonts w:ascii="宋体" w:eastAsia="宋体" w:hAnsi="宋体" w:cs="宋体" w:hint="eastAsia"/>
                <w:kern w:val="0"/>
                <w:szCs w:val="21"/>
              </w:rPr>
            </w:pPr>
            <w:r w:rsidRPr="00D90866">
              <w:rPr>
                <w:rFonts w:ascii="宋体" w:eastAsia="宋体" w:hAnsi="宋体" w:cs="宋体"/>
                <w:kern w:val="0"/>
                <w:szCs w:val="21"/>
              </w:rPr>
              <w:t>9-10月：提交最终结果。</w:t>
            </w:r>
          </w:p>
        </w:tc>
      </w:tr>
      <w:tr w:rsidR="001E1E20" w:rsidRPr="001E1E20" w:rsidTr="001E1E20">
        <w:trPr>
          <w:trHeight w:val="3000"/>
          <w:tblCellSpacing w:w="15" w:type="dxa"/>
          <w:jc w:val="center"/>
        </w:trPr>
        <w:tc>
          <w:tcPr>
            <w:tcW w:w="1200" w:type="dxa"/>
            <w:vAlign w:val="center"/>
            <w:hideMark/>
          </w:tcPr>
          <w:p w:rsidR="001E1E20" w:rsidRPr="001E1E20" w:rsidRDefault="001E1E20" w:rsidP="001E1E20">
            <w:pPr>
              <w:widowControl/>
              <w:jc w:val="left"/>
              <w:rPr>
                <w:rFonts w:ascii="宋体" w:eastAsia="宋体" w:hAnsi="宋体" w:cs="宋体"/>
                <w:kern w:val="0"/>
                <w:szCs w:val="21"/>
              </w:rPr>
            </w:pPr>
          </w:p>
        </w:tc>
        <w:tc>
          <w:tcPr>
            <w:tcW w:w="0" w:type="auto"/>
            <w:vAlign w:val="center"/>
            <w:hideMark/>
          </w:tcPr>
          <w:p w:rsidR="001E1E20" w:rsidRPr="001E1E20" w:rsidRDefault="001E1E20" w:rsidP="001E1E20">
            <w:pPr>
              <w:widowControl/>
              <w:jc w:val="left"/>
              <w:rPr>
                <w:rFonts w:ascii="宋体" w:eastAsia="宋体" w:hAnsi="宋体" w:cs="宋体"/>
                <w:kern w:val="0"/>
                <w:sz w:val="24"/>
                <w:szCs w:val="24"/>
              </w:rPr>
            </w:pPr>
            <w:r w:rsidRPr="001E1E20">
              <w:rPr>
                <w:rFonts w:ascii="宋体" w:eastAsia="宋体" w:hAnsi="宋体" w:cs="宋体"/>
                <w:kern w:val="0"/>
                <w:sz w:val="24"/>
                <w:szCs w:val="24"/>
              </w:rPr>
              <w:object w:dxaOrig="1440" w:dyaOrig="1440">
                <v:shape id="_x0000_i1039" type="#_x0000_t75" style="width:192pt;height:85.5pt" o:ole="">
                  <v:imagedata r:id="rId10" o:title=""/>
                </v:shape>
                <w:control r:id="rId11" w:name="DefaultOcxName3" w:shapeid="_x0000_i1039"/>
              </w:object>
            </w:r>
          </w:p>
        </w:tc>
      </w:tr>
    </w:tbl>
    <w:p w:rsidR="00C61A93" w:rsidRPr="001E1E20" w:rsidRDefault="00C61A93" w:rsidP="001E1E20"/>
    <w:sectPr w:rsidR="00C61A93" w:rsidRPr="001E1E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916"/>
    <w:rsid w:val="001E1E20"/>
    <w:rsid w:val="00B75777"/>
    <w:rsid w:val="00C61A93"/>
    <w:rsid w:val="00D90866"/>
    <w:rsid w:val="00FA7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BC892"/>
  <w15:chartTrackingRefBased/>
  <w15:docId w15:val="{4FB52BE5-D5AC-4BC1-9708-B6DE328C1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328622">
      <w:bodyDiv w:val="1"/>
      <w:marLeft w:val="0"/>
      <w:marRight w:val="0"/>
      <w:marTop w:val="0"/>
      <w:marBottom w:val="0"/>
      <w:divBdr>
        <w:top w:val="none" w:sz="0" w:space="0" w:color="auto"/>
        <w:left w:val="none" w:sz="0" w:space="0" w:color="auto"/>
        <w:bottom w:val="none" w:sz="0" w:space="0" w:color="auto"/>
        <w:right w:val="none" w:sz="0" w:space="0" w:color="auto"/>
      </w:divBdr>
    </w:div>
    <w:div w:id="122980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4.xml"/><Relationship Id="rId5" Type="http://schemas.openxmlformats.org/officeDocument/2006/relationships/control" Target="activeX/activeX1.xml"/><Relationship Id="rId10" Type="http://schemas.openxmlformats.org/officeDocument/2006/relationships/image" Target="media/image4.wmf"/><Relationship Id="rId4" Type="http://schemas.openxmlformats.org/officeDocument/2006/relationships/image" Target="media/image1.wmf"/><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Hanyuu Furude</dc:creator>
  <cp:keywords/>
  <dc:description/>
  <cp:lastModifiedBy>Hanyuu Furude</cp:lastModifiedBy>
  <cp:revision>1</cp:revision>
  <dcterms:created xsi:type="dcterms:W3CDTF">2018-10-30T13:57:00Z</dcterms:created>
  <dcterms:modified xsi:type="dcterms:W3CDTF">2018-10-30T14:55:00Z</dcterms:modified>
</cp:coreProperties>
</file>