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6304E" w:rsidRDefault="0006304E">
      <w:pPr>
        <w:pStyle w:val="a6"/>
        <w:jc w:val="center"/>
        <w:rPr>
          <w:rFonts w:ascii="黑体" w:eastAsia="黑体" w:hint="eastAsia"/>
          <w:sz w:val="32"/>
        </w:rPr>
      </w:pPr>
      <w:bookmarkStart w:id="0" w:name="_GoBack"/>
      <w:bookmarkEnd w:id="0"/>
      <w:r>
        <w:rPr>
          <w:rFonts w:ascii="黑体" w:eastAsia="黑体" w:hint="eastAsia"/>
          <w:sz w:val="32"/>
        </w:rPr>
        <w:t>2009高教社杯全国大学生数学建模竞赛题目</w:t>
      </w:r>
    </w:p>
    <w:p w:rsidR="0006304E" w:rsidRDefault="0006304E">
      <w:pPr>
        <w:pStyle w:val="Style5"/>
        <w:jc w:val="center"/>
        <w:rPr>
          <w:rFonts w:ascii="华文楷体" w:eastAsia="华文楷体" w:hAnsi="华文楷体" w:hint="eastAsia"/>
          <w:sz w:val="28"/>
          <w:szCs w:val="28"/>
        </w:rPr>
      </w:pPr>
      <w:r>
        <w:rPr>
          <w:rFonts w:ascii="华文楷体" w:eastAsia="华文楷体" w:hAnsi="华文楷体" w:hint="eastAsia"/>
          <w:sz w:val="28"/>
          <w:szCs w:val="28"/>
        </w:rPr>
        <w:t>（请先阅读“全国大学生数学建模竞赛论文格式规范”）</w:t>
      </w:r>
    </w:p>
    <w:p w:rsidR="0006304E" w:rsidRDefault="00FF3254">
      <w:pPr>
        <w:adjustRightInd w:val="0"/>
        <w:snapToGrid w:val="0"/>
        <w:spacing w:line="240" w:lineRule="atLeast"/>
        <w:jc w:val="center"/>
        <w:rPr>
          <w:rFonts w:hint="eastAsia"/>
          <w:b/>
          <w:sz w:val="24"/>
        </w:rPr>
      </w:pPr>
      <w:r>
        <w:rPr>
          <w:b/>
          <w:noProof/>
          <w:sz w:val="20"/>
          <w:lang w:val="en-US"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257800" cy="7620"/>
                <wp:effectExtent l="28575" t="3048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DE6B"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" strokeweight="4.5pt">
                <v:stroke linestyle="thinThick"/>
              </v:line>
            </w:pict>
          </mc:Fallback>
        </mc:AlternateContent>
      </w:r>
    </w:p>
    <w:p w:rsidR="0006304E" w:rsidRDefault="0006304E">
      <w:pPr>
        <w:jc w:val="center"/>
        <w:rPr>
          <w:b/>
          <w:sz w:val="28"/>
          <w:szCs w:val="28"/>
        </w:rPr>
      </w:pPr>
      <w:r>
        <w:rPr>
          <w:rFonts w:hint="eastAsia"/>
          <w:b/>
          <w:sz w:val="28"/>
          <w:szCs w:val="28"/>
        </w:rPr>
        <w:t>B</w:t>
      </w:r>
      <w:r>
        <w:rPr>
          <w:rFonts w:hint="eastAsia"/>
          <w:b/>
          <w:sz w:val="28"/>
          <w:szCs w:val="28"/>
        </w:rPr>
        <w:t>题</w:t>
      </w:r>
      <w:r>
        <w:rPr>
          <w:rFonts w:hint="eastAsia"/>
          <w:b/>
          <w:sz w:val="28"/>
          <w:szCs w:val="28"/>
        </w:rPr>
        <w:t xml:space="preserve">  </w:t>
      </w:r>
      <w:r>
        <w:rPr>
          <w:b/>
          <w:sz w:val="28"/>
          <w:szCs w:val="28"/>
        </w:rPr>
        <w:t>眼科病床的合理安排</w:t>
      </w:r>
    </w:p>
    <w:p w:rsidR="0006304E" w:rsidRDefault="0006304E">
      <w:pPr>
        <w:spacing w:line="360" w:lineRule="auto"/>
        <w:ind w:firstLineChars="200" w:firstLine="480"/>
        <w:rPr>
          <w:rFonts w:hint="eastAsia"/>
        </w:rPr>
      </w:pPr>
      <w:r>
        <w:rPr>
          <w:sz w:val="24"/>
        </w:rPr>
        <w:t>医院就医</w:t>
      </w:r>
      <w:r>
        <w:rPr>
          <w:rFonts w:hint="eastAsia"/>
          <w:sz w:val="24"/>
        </w:rPr>
        <w:t>排队是大家都非常熟</w:t>
      </w:r>
      <w:r>
        <w:rPr>
          <w:rFonts w:hint="eastAsia"/>
        </w:rPr>
        <w:t>悉</w:t>
      </w:r>
      <w:r>
        <w:rPr>
          <w:rFonts w:hint="eastAsia"/>
          <w:sz w:val="24"/>
        </w:rPr>
        <w:t>的现象，</w:t>
      </w:r>
      <w:r>
        <w:rPr>
          <w:sz w:val="24"/>
        </w:rPr>
        <w:t>它以这样或那样的形式出现在我们面前</w:t>
      </w:r>
      <w:r>
        <w:rPr>
          <w:rFonts w:hint="eastAsia"/>
          <w:sz w:val="24"/>
        </w:rPr>
        <w:t>，</w:t>
      </w:r>
      <w:r>
        <w:rPr>
          <w:sz w:val="24"/>
        </w:rPr>
        <w:t>例如</w:t>
      </w:r>
      <w:r>
        <w:rPr>
          <w:rFonts w:hint="eastAsia"/>
          <w:sz w:val="24"/>
        </w:rPr>
        <w:t>，</w:t>
      </w:r>
      <w:r>
        <w:t>患</w:t>
      </w:r>
      <w:r>
        <w:rPr>
          <w:sz w:val="24"/>
        </w:rPr>
        <w:t>者到门诊就诊、到收费处划价、到药房取药、到注射室打针、等待住院等</w:t>
      </w:r>
      <w:r>
        <w:rPr>
          <w:rFonts w:hint="eastAsia"/>
          <w:sz w:val="24"/>
        </w:rPr>
        <w:t>，</w:t>
      </w:r>
      <w:r>
        <w:rPr>
          <w:sz w:val="24"/>
        </w:rPr>
        <w:t>往往需要排队等待接受某种服务。</w:t>
      </w:r>
    </w:p>
    <w:p w:rsidR="0006304E" w:rsidRDefault="0006304E">
      <w:pPr>
        <w:spacing w:line="360" w:lineRule="auto"/>
        <w:ind w:firstLineChars="200" w:firstLine="480"/>
        <w:rPr>
          <w:sz w:val="24"/>
        </w:rPr>
      </w:pPr>
      <w:r>
        <w:rPr>
          <w:sz w:val="24"/>
        </w:rPr>
        <w:t>我们</w:t>
      </w:r>
      <w:r>
        <w:rPr>
          <w:color w:val="FF0000"/>
          <w:sz w:val="24"/>
        </w:rPr>
        <w:t>考虑某医院眼科病床的合理安排</w:t>
      </w:r>
      <w:r>
        <w:rPr>
          <w:rFonts w:hint="eastAsia"/>
          <w:color w:val="FF0000"/>
          <w:sz w:val="24"/>
        </w:rPr>
        <w:t>的数学建模问题</w:t>
      </w:r>
      <w:r>
        <w:rPr>
          <w:sz w:val="24"/>
        </w:rPr>
        <w:t>。</w:t>
      </w:r>
    </w:p>
    <w:p w:rsidR="0006304E" w:rsidRDefault="0006304E">
      <w:pPr>
        <w:spacing w:line="360" w:lineRule="auto"/>
        <w:ind w:firstLineChars="200" w:firstLine="480"/>
        <w:rPr>
          <w:sz w:val="24"/>
        </w:rPr>
      </w:pPr>
      <w:r>
        <w:rPr>
          <w:sz w:val="24"/>
        </w:rPr>
        <w:t>该医院眼科门诊每天开放，</w:t>
      </w:r>
      <w:r>
        <w:rPr>
          <w:color w:val="FF0000"/>
          <w:sz w:val="24"/>
        </w:rPr>
        <w:t>住院部共有病床</w:t>
      </w:r>
      <w:r>
        <w:rPr>
          <w:color w:val="FF0000"/>
          <w:sz w:val="24"/>
        </w:rPr>
        <w:t>79</w:t>
      </w:r>
      <w:r>
        <w:rPr>
          <w:color w:val="FF0000"/>
          <w:sz w:val="24"/>
        </w:rPr>
        <w:t>张</w:t>
      </w:r>
      <w:r>
        <w:rPr>
          <w:sz w:val="24"/>
        </w:rPr>
        <w:t>。该医院眼科手术主要分</w:t>
      </w:r>
      <w:r>
        <w:rPr>
          <w:color w:val="FF0000"/>
          <w:sz w:val="24"/>
        </w:rPr>
        <w:t>四大类：白内障、视网膜疾病、青光眼和外伤</w:t>
      </w:r>
      <w:r>
        <w:rPr>
          <w:rFonts w:hint="eastAsia"/>
          <w:b/>
          <w:sz w:val="24"/>
        </w:rPr>
        <w:t>。</w:t>
      </w:r>
      <w:r>
        <w:rPr>
          <w:sz w:val="24"/>
        </w:rPr>
        <w:t>附录</w:t>
      </w:r>
      <w:r>
        <w:rPr>
          <w:rFonts w:hint="eastAsia"/>
          <w:sz w:val="24"/>
        </w:rPr>
        <w:t>中给出了</w:t>
      </w:r>
      <w:r>
        <w:rPr>
          <w:rFonts w:hint="eastAsia"/>
          <w:sz w:val="24"/>
        </w:rPr>
        <w:t>2008</w:t>
      </w:r>
      <w:r>
        <w:rPr>
          <w:rFonts w:hint="eastAsia"/>
          <w:sz w:val="24"/>
        </w:rPr>
        <w:t>年</w:t>
      </w:r>
      <w:r>
        <w:rPr>
          <w:rFonts w:hint="eastAsia"/>
          <w:sz w:val="24"/>
        </w:rPr>
        <w:t>7</w:t>
      </w:r>
      <w:r>
        <w:rPr>
          <w:rFonts w:hint="eastAsia"/>
          <w:sz w:val="24"/>
        </w:rPr>
        <w:t>月</w:t>
      </w:r>
      <w:r>
        <w:rPr>
          <w:rFonts w:hint="eastAsia"/>
          <w:sz w:val="24"/>
        </w:rPr>
        <w:t>13</w:t>
      </w:r>
      <w:r>
        <w:rPr>
          <w:rFonts w:hint="eastAsia"/>
          <w:sz w:val="24"/>
        </w:rPr>
        <w:t>日至</w:t>
      </w:r>
      <w:r>
        <w:rPr>
          <w:rFonts w:hint="eastAsia"/>
          <w:sz w:val="24"/>
        </w:rPr>
        <w:t>2008</w:t>
      </w:r>
      <w:r>
        <w:rPr>
          <w:rFonts w:hint="eastAsia"/>
          <w:sz w:val="24"/>
        </w:rPr>
        <w:t>年</w:t>
      </w:r>
      <w:r>
        <w:rPr>
          <w:rFonts w:hint="eastAsia"/>
          <w:sz w:val="24"/>
        </w:rPr>
        <w:t>9</w:t>
      </w:r>
      <w:r>
        <w:rPr>
          <w:rFonts w:hint="eastAsia"/>
          <w:sz w:val="24"/>
        </w:rPr>
        <w:t>月</w:t>
      </w:r>
      <w:r>
        <w:rPr>
          <w:rFonts w:hint="eastAsia"/>
          <w:sz w:val="24"/>
        </w:rPr>
        <w:t>11</w:t>
      </w:r>
      <w:r>
        <w:rPr>
          <w:rFonts w:hint="eastAsia"/>
          <w:sz w:val="24"/>
        </w:rPr>
        <w:t>日这段时间里</w:t>
      </w:r>
      <w:r>
        <w:rPr>
          <w:sz w:val="24"/>
        </w:rPr>
        <w:t>各类</w:t>
      </w:r>
      <w:r>
        <w:rPr>
          <w:rFonts w:hint="eastAsia"/>
          <w:sz w:val="24"/>
        </w:rPr>
        <w:t>病人的情况</w:t>
      </w:r>
      <w:r>
        <w:rPr>
          <w:sz w:val="24"/>
        </w:rPr>
        <w:t>。</w:t>
      </w:r>
    </w:p>
    <w:p w:rsidR="0006304E" w:rsidRDefault="0006304E">
      <w:pPr>
        <w:spacing w:line="360" w:lineRule="auto"/>
        <w:ind w:firstLineChars="200" w:firstLine="480"/>
        <w:rPr>
          <w:sz w:val="24"/>
        </w:rPr>
      </w:pPr>
      <w:r>
        <w:rPr>
          <w:sz w:val="24"/>
        </w:rPr>
        <w:t>白内障手术较简单，而且没有急症。</w:t>
      </w:r>
      <w:r>
        <w:rPr>
          <w:color w:val="FF0000"/>
          <w:sz w:val="24"/>
        </w:rPr>
        <w:t>目前该院是每周一、三做白内障手术</w:t>
      </w:r>
      <w:r>
        <w:rPr>
          <w:sz w:val="24"/>
        </w:rPr>
        <w:t>，此类病人的术前准备时间只需</w:t>
      </w:r>
      <w:r>
        <w:rPr>
          <w:sz w:val="24"/>
        </w:rPr>
        <w:t>1</w:t>
      </w:r>
      <w:r>
        <w:rPr>
          <w:sz w:val="24"/>
        </w:rPr>
        <w:t>、</w:t>
      </w:r>
      <w:r>
        <w:rPr>
          <w:sz w:val="24"/>
        </w:rPr>
        <w:t>2</w:t>
      </w:r>
      <w:r>
        <w:rPr>
          <w:sz w:val="24"/>
        </w:rPr>
        <w:t>天。做两只眼的病人比做一只眼的要多一些，大约占到</w:t>
      </w:r>
      <w:r>
        <w:rPr>
          <w:sz w:val="24"/>
        </w:rPr>
        <w:t>60%</w:t>
      </w:r>
      <w:r>
        <w:rPr>
          <w:sz w:val="24"/>
        </w:rPr>
        <w:t>。如果要</w:t>
      </w:r>
      <w:r>
        <w:rPr>
          <w:color w:val="FF0000"/>
          <w:sz w:val="24"/>
        </w:rPr>
        <w:t>做双眼是周一先做一只，周三再做另一只</w:t>
      </w:r>
      <w:r>
        <w:rPr>
          <w:sz w:val="24"/>
        </w:rPr>
        <w:t>。</w:t>
      </w:r>
    </w:p>
    <w:p w:rsidR="0006304E" w:rsidRDefault="0006304E">
      <w:pPr>
        <w:spacing w:line="360" w:lineRule="auto"/>
        <w:ind w:firstLineChars="200" w:firstLine="480"/>
        <w:rPr>
          <w:sz w:val="24"/>
        </w:rPr>
      </w:pPr>
      <w:r>
        <w:rPr>
          <w:sz w:val="24"/>
        </w:rPr>
        <w:t>外伤疾病通常属于急</w:t>
      </w:r>
      <w:bookmarkStart w:id="1" w:name="OLE_LINK1"/>
      <w:bookmarkStart w:id="2" w:name="OLE_LINK2"/>
      <w:r>
        <w:rPr>
          <w:sz w:val="24"/>
        </w:rPr>
        <w:t>症</w:t>
      </w:r>
      <w:bookmarkEnd w:id="1"/>
      <w:bookmarkEnd w:id="2"/>
      <w:r>
        <w:rPr>
          <w:sz w:val="24"/>
        </w:rPr>
        <w:t>，病床有空时立即安排住院</w:t>
      </w:r>
      <w:r>
        <w:rPr>
          <w:rFonts w:hint="eastAsia"/>
          <w:sz w:val="24"/>
        </w:rPr>
        <w:t>，</w:t>
      </w:r>
      <w:r>
        <w:rPr>
          <w:sz w:val="24"/>
        </w:rPr>
        <w:t>住院后第二</w:t>
      </w:r>
      <w:r>
        <w:rPr>
          <w:rFonts w:hint="eastAsia"/>
          <w:sz w:val="24"/>
        </w:rPr>
        <w:t>天</w:t>
      </w:r>
      <w:r>
        <w:rPr>
          <w:sz w:val="24"/>
        </w:rPr>
        <w:t>便会安排手术。</w:t>
      </w:r>
    </w:p>
    <w:p w:rsidR="0006304E" w:rsidRDefault="0006304E">
      <w:pPr>
        <w:spacing w:line="360" w:lineRule="auto"/>
        <w:ind w:firstLineChars="200" w:firstLine="480"/>
        <w:rPr>
          <w:sz w:val="24"/>
        </w:rPr>
      </w:pPr>
      <w:r>
        <w:rPr>
          <w:sz w:val="24"/>
        </w:rPr>
        <w:t>其他眼科疾病比较复杂，有各种不同情况，但大致住院以后</w:t>
      </w:r>
      <w:r>
        <w:rPr>
          <w:sz w:val="24"/>
        </w:rPr>
        <w:t>2-3</w:t>
      </w:r>
      <w:r>
        <w:rPr>
          <w:sz w:val="24"/>
        </w:rPr>
        <w:t>天内就可以接受手术，主要是术后的观察时间较长。这类疾病手术时间可根据需要安排，一般不安排在周一、周三。由于急症数量较少，建模时这些眼科疾病可不考虑急症。</w:t>
      </w:r>
    </w:p>
    <w:p w:rsidR="0006304E" w:rsidRDefault="0006304E">
      <w:pPr>
        <w:spacing w:line="360" w:lineRule="auto"/>
        <w:ind w:firstLineChars="200" w:firstLine="480"/>
        <w:rPr>
          <w:sz w:val="24"/>
        </w:rPr>
      </w:pPr>
      <w:r>
        <w:rPr>
          <w:sz w:val="24"/>
        </w:rPr>
        <w:t>该医院眼科手术条件比较充分，在考虑病床安排时可不考虑手术条件的限制，但考虑到手术医生的安排问题，通常情况下</w:t>
      </w:r>
      <w:r>
        <w:rPr>
          <w:color w:val="FF0000"/>
          <w:sz w:val="24"/>
        </w:rPr>
        <w:t>白内障手术与其他眼科手术（急症除外）不安排在同一天做</w:t>
      </w:r>
      <w:r>
        <w:rPr>
          <w:sz w:val="24"/>
        </w:rPr>
        <w:t>。当前该住院部对</w:t>
      </w:r>
      <w:r>
        <w:rPr>
          <w:rFonts w:hint="eastAsia"/>
          <w:sz w:val="24"/>
        </w:rPr>
        <w:t>全体</w:t>
      </w:r>
      <w:r>
        <w:rPr>
          <w:sz w:val="24"/>
        </w:rPr>
        <w:t>非急症病人是按照</w:t>
      </w:r>
      <w:r>
        <w:rPr>
          <w:color w:val="FF0000"/>
          <w:sz w:val="24"/>
        </w:rPr>
        <w:t>FCFS</w:t>
      </w:r>
      <w:r>
        <w:rPr>
          <w:sz w:val="24"/>
        </w:rPr>
        <w:t>（</w:t>
      </w:r>
      <w:r>
        <w:rPr>
          <w:sz w:val="24"/>
        </w:rPr>
        <w:t>First come, First serve</w:t>
      </w:r>
      <w:r>
        <w:rPr>
          <w:sz w:val="24"/>
        </w:rPr>
        <w:t>）规则安排住院，但等待住院病人队列却越来越长</w:t>
      </w:r>
      <w:r>
        <w:rPr>
          <w:rFonts w:hint="eastAsia"/>
          <w:sz w:val="24"/>
        </w:rPr>
        <w:t>，</w:t>
      </w:r>
      <w:r>
        <w:rPr>
          <w:sz w:val="24"/>
        </w:rPr>
        <w:t>医院方面希望你们能</w:t>
      </w:r>
      <w:r>
        <w:rPr>
          <w:rFonts w:hint="eastAsia"/>
          <w:sz w:val="24"/>
        </w:rPr>
        <w:t>通过数学建模来</w:t>
      </w:r>
      <w:r>
        <w:rPr>
          <w:sz w:val="24"/>
        </w:rPr>
        <w:t>帮助解决该住院部的病床合理安排问题，以提高对医院资源的有效利用。</w:t>
      </w:r>
    </w:p>
    <w:p w:rsidR="0006304E" w:rsidRDefault="0006304E">
      <w:pPr>
        <w:spacing w:line="360" w:lineRule="auto"/>
        <w:ind w:firstLineChars="200" w:firstLine="480"/>
        <w:rPr>
          <w:sz w:val="24"/>
        </w:rPr>
      </w:pPr>
      <w:r>
        <w:rPr>
          <w:sz w:val="24"/>
        </w:rPr>
        <w:t>问题一：试分析确定合理的评价指标体系，用以评价该问题的病床安排模型的优劣。</w:t>
      </w:r>
    </w:p>
    <w:p w:rsidR="0006304E" w:rsidRDefault="0006304E">
      <w:pPr>
        <w:spacing w:line="360" w:lineRule="auto"/>
        <w:ind w:firstLine="480"/>
        <w:rPr>
          <w:sz w:val="24"/>
        </w:rPr>
      </w:pPr>
      <w:r>
        <w:rPr>
          <w:sz w:val="24"/>
        </w:rPr>
        <w:t>问题二：试就该住院部当前的情况，建立合理的病床安排模型，以根据已知的第二天拟出院病人数来确定第二天应该安排哪些病人住院。并对你们的模型利</w:t>
      </w:r>
      <w:r>
        <w:rPr>
          <w:sz w:val="24"/>
        </w:rPr>
        <w:lastRenderedPageBreak/>
        <w:t>用问题一中的指标体系作出评价。</w:t>
      </w:r>
    </w:p>
    <w:p w:rsidR="0006304E" w:rsidRDefault="0006304E">
      <w:pPr>
        <w:spacing w:line="360" w:lineRule="auto"/>
        <w:ind w:firstLineChars="200" w:firstLine="480"/>
        <w:rPr>
          <w:color w:val="FF0000"/>
          <w:sz w:val="24"/>
        </w:rPr>
      </w:pPr>
      <w:r>
        <w:rPr>
          <w:sz w:val="24"/>
        </w:rPr>
        <w:t>问题三：作为病人</w:t>
      </w:r>
      <w:r>
        <w:rPr>
          <w:rFonts w:hint="eastAsia"/>
          <w:sz w:val="24"/>
        </w:rPr>
        <w:t>，</w:t>
      </w:r>
      <w:r>
        <w:rPr>
          <w:sz w:val="24"/>
        </w:rPr>
        <w:t>自然希望尽早知道自己大约何时能住院。能否根据当时住院病人及等待住院病人的统计情况，在病人门诊时即告知其</w:t>
      </w:r>
      <w:r>
        <w:rPr>
          <w:color w:val="FF0000"/>
          <w:sz w:val="24"/>
        </w:rPr>
        <w:t>大致入住时间区间</w:t>
      </w:r>
      <w:r>
        <w:rPr>
          <w:rFonts w:hint="eastAsia"/>
          <w:color w:val="FF0000"/>
          <w:sz w:val="24"/>
        </w:rPr>
        <w:t>。</w:t>
      </w:r>
      <w:r>
        <w:rPr>
          <w:color w:val="FF0000"/>
          <w:sz w:val="24"/>
        </w:rPr>
        <w:t xml:space="preserve"> </w:t>
      </w:r>
    </w:p>
    <w:p w:rsidR="0006304E" w:rsidRDefault="0006304E">
      <w:pPr>
        <w:spacing w:line="360" w:lineRule="auto"/>
        <w:ind w:firstLineChars="200" w:firstLine="480"/>
        <w:rPr>
          <w:sz w:val="24"/>
        </w:rPr>
      </w:pPr>
      <w:r>
        <w:rPr>
          <w:sz w:val="24"/>
        </w:rPr>
        <w:t>问题四：若该住院部周六、周日不安排手术，请你们重新回答问题二，医院的手术时间安排</w:t>
      </w:r>
      <w:r>
        <w:rPr>
          <w:color w:val="FF0000"/>
          <w:sz w:val="24"/>
        </w:rPr>
        <w:t>是否应作出相应</w:t>
      </w:r>
      <w:r>
        <w:rPr>
          <w:rFonts w:hint="eastAsia"/>
          <w:color w:val="FF0000"/>
          <w:sz w:val="24"/>
        </w:rPr>
        <w:t>调整</w:t>
      </w:r>
      <w:r>
        <w:rPr>
          <w:sz w:val="24"/>
        </w:rPr>
        <w:t>?</w:t>
      </w:r>
    </w:p>
    <w:p w:rsidR="0006304E" w:rsidRDefault="0006304E">
      <w:pPr>
        <w:spacing w:line="360" w:lineRule="auto"/>
        <w:ind w:firstLineChars="200" w:firstLine="480"/>
        <w:rPr>
          <w:sz w:val="24"/>
        </w:rPr>
      </w:pPr>
      <w:r>
        <w:rPr>
          <w:sz w:val="24"/>
        </w:rPr>
        <w:t>问题五：有人从便于管理的角度提出建议，在一般情形下，医院病床安排可采取使各类病人占用病床的比例大致固定的方案，试就此方案，建立使得所有病人在系统内的平均逗留时间（含等待入院及住院时间）最短的病床比例分配模型。</w:t>
      </w:r>
    </w:p>
    <w:p w:rsidR="0006304E" w:rsidRDefault="0006304E">
      <w:pPr>
        <w:spacing w:line="360" w:lineRule="auto"/>
        <w:rPr>
          <w:rFonts w:ascii="宋体" w:hAnsi="宋体" w:hint="eastAsia"/>
          <w:sz w:val="24"/>
        </w:rPr>
      </w:pPr>
    </w:p>
    <w:p w:rsidR="0006304E" w:rsidRDefault="0006304E">
      <w:pPr>
        <w:spacing w:line="360" w:lineRule="auto"/>
        <w:rPr>
          <w:rFonts w:hint="eastAsia"/>
          <w:sz w:val="24"/>
        </w:rPr>
      </w:pPr>
      <w:r>
        <w:rPr>
          <w:rFonts w:ascii="宋体" w:hAnsi="宋体" w:hint="eastAsia"/>
          <w:sz w:val="24"/>
        </w:rPr>
        <w:t>【附录】</w:t>
      </w:r>
      <w:r>
        <w:rPr>
          <w:rFonts w:hint="eastAsia"/>
          <w:b/>
          <w:sz w:val="24"/>
        </w:rPr>
        <w:t xml:space="preserve"> 2008-07-13</w:t>
      </w:r>
      <w:r>
        <w:rPr>
          <w:rFonts w:hint="eastAsia"/>
          <w:b/>
          <w:sz w:val="24"/>
        </w:rPr>
        <w:t>（周日）到</w:t>
      </w:r>
      <w:r>
        <w:rPr>
          <w:rFonts w:hint="eastAsia"/>
          <w:b/>
          <w:sz w:val="24"/>
        </w:rPr>
        <w:t>2008-09-11</w:t>
      </w:r>
      <w:r>
        <w:rPr>
          <w:rFonts w:hint="eastAsia"/>
          <w:b/>
          <w:sz w:val="24"/>
        </w:rPr>
        <w:t>的病人信息</w:t>
      </w:r>
    </w:p>
    <w:tbl>
      <w:tblPr>
        <w:tblW w:w="0" w:type="auto"/>
        <w:tblInd w:w="-360" w:type="dxa"/>
        <w:tblLayout w:type="fixed"/>
        <w:tblLook w:val="0000" w:firstRow="0" w:lastRow="0" w:firstColumn="0" w:lastColumn="0" w:noHBand="0" w:noVBand="0"/>
      </w:tblPr>
      <w:tblGrid>
        <w:gridCol w:w="720"/>
        <w:gridCol w:w="1484"/>
        <w:gridCol w:w="1210"/>
        <w:gridCol w:w="1380"/>
        <w:gridCol w:w="1380"/>
        <w:gridCol w:w="1300"/>
        <w:gridCol w:w="1300"/>
      </w:tblGrid>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序号</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类型</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门诊时间</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入院时间</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第一次手术时间</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第二次手术时间</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出院时间</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FF0000"/>
              </w:rPr>
            </w:pPr>
            <w:r>
              <w:rPr>
                <w:rFonts w:ascii="宋体" w:hAnsi="宋体"/>
                <w:color w:val="FF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lastRenderedPageBreak/>
              <w:t>28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FF0000"/>
              </w:rPr>
            </w:pPr>
            <w:r>
              <w:rPr>
                <w:rFonts w:ascii="宋体" w:hAnsi="宋体"/>
                <w:color w:val="FF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FF0000"/>
              </w:rPr>
            </w:pPr>
            <w:r>
              <w:rPr>
                <w:rFonts w:ascii="宋体" w:hAnsi="宋体"/>
                <w:color w:val="FF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FF0000"/>
              </w:rPr>
            </w:pPr>
            <w:r>
              <w:rPr>
                <w:rFonts w:ascii="宋体" w:hAnsi="宋体"/>
                <w:color w:val="FF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2008-7-31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r>
      <w:tr w:rsidR="0006304E">
        <w:trPr>
          <w:trHeight w:val="285"/>
        </w:trPr>
        <w:tc>
          <w:tcPr>
            <w:tcW w:w="720" w:type="dxa"/>
            <w:vAlign w:val="center"/>
          </w:tcPr>
          <w:p w:rsidR="0006304E" w:rsidRDefault="0006304E">
            <w:pPr>
              <w:autoSpaceDN w:val="0"/>
              <w:jc w:val="left"/>
              <w:textAlignment w:val="center"/>
              <w:rPr>
                <w:rFonts w:ascii="宋体" w:hAnsi="宋体"/>
                <w:color w:val="000000"/>
              </w:rPr>
            </w:pPr>
          </w:p>
        </w:tc>
        <w:tc>
          <w:tcPr>
            <w:tcW w:w="1484" w:type="dxa"/>
            <w:vAlign w:val="center"/>
          </w:tcPr>
          <w:p w:rsidR="0006304E" w:rsidRDefault="0006304E">
            <w:pPr>
              <w:autoSpaceDN w:val="0"/>
              <w:jc w:val="left"/>
              <w:textAlignment w:val="center"/>
              <w:rPr>
                <w:rFonts w:ascii="宋体" w:hAnsi="宋体"/>
                <w:color w:val="000000"/>
              </w:rPr>
            </w:pPr>
          </w:p>
        </w:tc>
        <w:tc>
          <w:tcPr>
            <w:tcW w:w="1210" w:type="dxa"/>
            <w:vAlign w:val="center"/>
          </w:tcPr>
          <w:p w:rsidR="0006304E" w:rsidRDefault="0006304E">
            <w:pPr>
              <w:autoSpaceDN w:val="0"/>
              <w:jc w:val="left"/>
              <w:textAlignment w:val="center"/>
              <w:rPr>
                <w:rFonts w:ascii="宋体" w:hAnsi="宋体"/>
                <w:color w:val="000000"/>
              </w:rPr>
            </w:pPr>
          </w:p>
        </w:tc>
        <w:tc>
          <w:tcPr>
            <w:tcW w:w="1380" w:type="dxa"/>
            <w:vAlign w:val="center"/>
          </w:tcPr>
          <w:p w:rsidR="0006304E" w:rsidRDefault="0006304E">
            <w:pPr>
              <w:autoSpaceDN w:val="0"/>
              <w:jc w:val="left"/>
              <w:textAlignment w:val="center"/>
              <w:rPr>
                <w:rFonts w:ascii="宋体" w:hAnsi="宋体"/>
                <w:color w:val="000000"/>
              </w:rPr>
            </w:pPr>
          </w:p>
        </w:tc>
        <w:tc>
          <w:tcPr>
            <w:tcW w:w="1380" w:type="dxa"/>
            <w:vAlign w:val="center"/>
          </w:tcPr>
          <w:p w:rsidR="0006304E" w:rsidRDefault="0006304E">
            <w:pPr>
              <w:autoSpaceDN w:val="0"/>
              <w:jc w:val="left"/>
              <w:textAlignment w:val="center"/>
              <w:rPr>
                <w:rFonts w:ascii="宋体" w:hAnsi="宋体"/>
                <w:color w:val="000000"/>
              </w:rPr>
            </w:pPr>
          </w:p>
        </w:tc>
        <w:tc>
          <w:tcPr>
            <w:tcW w:w="1300" w:type="dxa"/>
            <w:vAlign w:val="center"/>
          </w:tcPr>
          <w:p w:rsidR="0006304E" w:rsidRDefault="0006304E">
            <w:pPr>
              <w:autoSpaceDN w:val="0"/>
              <w:jc w:val="left"/>
              <w:textAlignment w:val="center"/>
              <w:rPr>
                <w:rFonts w:ascii="宋体" w:hAnsi="宋体"/>
                <w:color w:val="000000"/>
              </w:rPr>
            </w:pPr>
          </w:p>
        </w:tc>
        <w:tc>
          <w:tcPr>
            <w:tcW w:w="1300" w:type="dxa"/>
            <w:vAlign w:val="center"/>
          </w:tcPr>
          <w:p w:rsidR="0006304E" w:rsidRDefault="0006304E">
            <w:pPr>
              <w:autoSpaceDN w:val="0"/>
              <w:jc w:val="left"/>
              <w:textAlignment w:val="center"/>
              <w:rPr>
                <w:rFonts w:ascii="宋体" w:hAnsi="宋体" w:hint="eastAsia"/>
                <w:color w:val="000000"/>
              </w:rPr>
            </w:pPr>
            <w:r>
              <w:rPr>
                <w:rFonts w:ascii="宋体" w:hAnsi="宋体" w:hint="eastAsia"/>
                <w:color w:val="000000"/>
              </w:rPr>
              <w:t>9.11后</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2008-8-19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2008-9-12</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2008-8-29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2008-9-15</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2008-9-13</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left"/>
              <w:textAlignment w:val="center"/>
              <w:rPr>
                <w:rFonts w:ascii="宋体" w:hAnsi="宋体"/>
                <w:color w:val="000000"/>
              </w:rPr>
            </w:pPr>
          </w:p>
        </w:tc>
        <w:tc>
          <w:tcPr>
            <w:tcW w:w="1484" w:type="dxa"/>
            <w:vAlign w:val="center"/>
          </w:tcPr>
          <w:p w:rsidR="0006304E" w:rsidRDefault="0006304E">
            <w:pPr>
              <w:autoSpaceDN w:val="0"/>
              <w:jc w:val="left"/>
              <w:textAlignment w:val="center"/>
              <w:rPr>
                <w:rFonts w:ascii="宋体" w:hAnsi="宋体"/>
                <w:color w:val="000000"/>
              </w:rPr>
            </w:pPr>
          </w:p>
        </w:tc>
        <w:tc>
          <w:tcPr>
            <w:tcW w:w="1210" w:type="dxa"/>
            <w:vAlign w:val="center"/>
          </w:tcPr>
          <w:p w:rsidR="0006304E" w:rsidRDefault="0006304E">
            <w:pPr>
              <w:autoSpaceDN w:val="0"/>
              <w:jc w:val="left"/>
              <w:textAlignment w:val="center"/>
              <w:rPr>
                <w:rFonts w:ascii="宋体" w:hAnsi="宋体"/>
                <w:color w:val="000000"/>
              </w:rPr>
            </w:pPr>
          </w:p>
        </w:tc>
        <w:tc>
          <w:tcPr>
            <w:tcW w:w="1380" w:type="dxa"/>
            <w:vAlign w:val="center"/>
          </w:tcPr>
          <w:p w:rsidR="0006304E" w:rsidRDefault="0006304E">
            <w:pPr>
              <w:autoSpaceDN w:val="0"/>
              <w:jc w:val="left"/>
              <w:textAlignment w:val="center"/>
              <w:rPr>
                <w:rFonts w:ascii="宋体" w:hAnsi="宋体"/>
                <w:color w:val="000000"/>
              </w:rPr>
            </w:pPr>
          </w:p>
        </w:tc>
        <w:tc>
          <w:tcPr>
            <w:tcW w:w="1380" w:type="dxa"/>
            <w:vAlign w:val="center"/>
          </w:tcPr>
          <w:p w:rsidR="0006304E" w:rsidRDefault="0006304E">
            <w:pPr>
              <w:autoSpaceDN w:val="0"/>
              <w:jc w:val="left"/>
              <w:textAlignment w:val="center"/>
              <w:rPr>
                <w:rFonts w:ascii="宋体" w:hAnsi="宋体"/>
                <w:color w:val="000000"/>
              </w:rPr>
            </w:pPr>
          </w:p>
        </w:tc>
        <w:tc>
          <w:tcPr>
            <w:tcW w:w="1300" w:type="dxa"/>
            <w:vAlign w:val="center"/>
          </w:tcPr>
          <w:p w:rsidR="0006304E" w:rsidRDefault="0006304E">
            <w:pPr>
              <w:autoSpaceDN w:val="0"/>
              <w:jc w:val="left"/>
              <w:textAlignment w:val="center"/>
              <w:rPr>
                <w:rFonts w:ascii="宋体" w:hAnsi="宋体"/>
                <w:color w:val="000000"/>
              </w:rPr>
            </w:pPr>
          </w:p>
        </w:tc>
        <w:tc>
          <w:tcPr>
            <w:tcW w:w="1300" w:type="dxa"/>
            <w:vAlign w:val="center"/>
          </w:tcPr>
          <w:p w:rsidR="0006304E" w:rsidRDefault="0006304E">
            <w:pPr>
              <w:autoSpaceDN w:val="0"/>
              <w:jc w:val="left"/>
              <w:textAlignment w:val="center"/>
              <w:rPr>
                <w:rFonts w:ascii="宋体" w:hAnsi="宋体"/>
                <w:color w:val="000000"/>
              </w:rPr>
            </w:pP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2008-8-31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29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2008-9-2</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2008-9-3</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39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49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2008-9-4</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59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2008-9-5</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2008-9-6</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2008-9-7</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69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2008-9-8</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79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2008-9-9</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89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2008-9-10</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93</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94</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95</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青光眼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96</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97</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外伤</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98</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白内障(双眼)</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99</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100</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白内障</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101</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r w:rsidR="0006304E">
        <w:trPr>
          <w:trHeight w:val="285"/>
        </w:trPr>
        <w:tc>
          <w:tcPr>
            <w:tcW w:w="720" w:type="dxa"/>
            <w:vAlign w:val="center"/>
          </w:tcPr>
          <w:p w:rsidR="0006304E" w:rsidRDefault="0006304E">
            <w:pPr>
              <w:autoSpaceDN w:val="0"/>
              <w:jc w:val="center"/>
              <w:textAlignment w:val="center"/>
              <w:rPr>
                <w:rFonts w:ascii="宋体" w:hAnsi="宋体"/>
                <w:color w:val="000000"/>
              </w:rPr>
            </w:pPr>
            <w:r>
              <w:rPr>
                <w:rFonts w:ascii="宋体" w:hAnsi="宋体"/>
                <w:color w:val="000000"/>
              </w:rPr>
              <w:t>102</w:t>
            </w:r>
          </w:p>
        </w:tc>
        <w:tc>
          <w:tcPr>
            <w:tcW w:w="1484" w:type="dxa"/>
            <w:vAlign w:val="center"/>
          </w:tcPr>
          <w:p w:rsidR="0006304E" w:rsidRDefault="0006304E">
            <w:pPr>
              <w:autoSpaceDN w:val="0"/>
              <w:jc w:val="center"/>
              <w:textAlignment w:val="center"/>
              <w:rPr>
                <w:rFonts w:ascii="宋体" w:hAnsi="宋体"/>
                <w:color w:val="000000"/>
              </w:rPr>
            </w:pPr>
            <w:r>
              <w:rPr>
                <w:rFonts w:ascii="宋体" w:hAnsi="宋体"/>
                <w:color w:val="000000"/>
              </w:rPr>
              <w:t>视网膜疾病</w:t>
            </w:r>
          </w:p>
        </w:tc>
        <w:tc>
          <w:tcPr>
            <w:tcW w:w="1210" w:type="dxa"/>
            <w:vAlign w:val="center"/>
          </w:tcPr>
          <w:p w:rsidR="0006304E" w:rsidRDefault="0006304E">
            <w:pPr>
              <w:autoSpaceDN w:val="0"/>
              <w:jc w:val="center"/>
              <w:textAlignment w:val="center"/>
              <w:rPr>
                <w:rFonts w:ascii="宋体" w:hAnsi="宋体"/>
                <w:color w:val="000000"/>
              </w:rPr>
            </w:pPr>
            <w:r>
              <w:rPr>
                <w:rFonts w:ascii="宋体" w:hAnsi="宋体"/>
                <w:color w:val="000000"/>
              </w:rPr>
              <w:t>2008-9-11</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8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c>
          <w:tcPr>
            <w:tcW w:w="1300" w:type="dxa"/>
            <w:vAlign w:val="center"/>
          </w:tcPr>
          <w:p w:rsidR="0006304E" w:rsidRDefault="0006304E">
            <w:pPr>
              <w:autoSpaceDN w:val="0"/>
              <w:jc w:val="center"/>
              <w:textAlignment w:val="center"/>
              <w:rPr>
                <w:rFonts w:ascii="宋体" w:hAnsi="宋体"/>
                <w:color w:val="000000"/>
              </w:rPr>
            </w:pPr>
            <w:r>
              <w:rPr>
                <w:rFonts w:ascii="宋体" w:hAnsi="宋体"/>
                <w:color w:val="000000"/>
              </w:rPr>
              <w:t>/</w:t>
            </w:r>
          </w:p>
        </w:tc>
      </w:tr>
    </w:tbl>
    <w:p w:rsidR="0006304E" w:rsidRDefault="0006304E">
      <w:pPr>
        <w:jc w:val="center"/>
        <w:rPr>
          <w:rFonts w:hint="eastAsia"/>
          <w:b/>
          <w:color w:val="FF0000"/>
        </w:rPr>
      </w:pPr>
    </w:p>
    <w:p w:rsidR="0006304E" w:rsidRDefault="0006304E">
      <w:pPr>
        <w:jc w:val="center"/>
        <w:rPr>
          <w:rFonts w:hint="eastAsia"/>
        </w:rPr>
      </w:pPr>
    </w:p>
    <w:sectPr w:rsidR="0006304E">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04E" w:rsidRDefault="0006304E">
      <w:r>
        <w:separator/>
      </w:r>
    </w:p>
  </w:endnote>
  <w:endnote w:type="continuationSeparator" w:id="0">
    <w:p w:rsidR="0006304E" w:rsidRDefault="0006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04E" w:rsidRDefault="0006304E">
    <w:pPr>
      <w:pStyle w:val="ab"/>
      <w:jc w:val="center"/>
    </w:pPr>
    <w:r>
      <w:rPr>
        <w:rFonts w:hint="eastAsia"/>
      </w:rPr>
      <w:t>CUMCM-2009</w:t>
    </w:r>
    <w:r>
      <w:rPr>
        <w:rFonts w:hint="eastAsia"/>
      </w:rPr>
      <w:t>，</w:t>
    </w:r>
    <w:r>
      <w:rPr>
        <w:rFonts w:hint="eastAsia"/>
      </w:rPr>
      <w:t>B</w:t>
    </w:r>
    <w:r>
      <w:rPr>
        <w:rFonts w:hint="eastAsia"/>
      </w:rPr>
      <w:t>题：第</w:t>
    </w:r>
    <w:r>
      <w:fldChar w:fldCharType="begin"/>
    </w:r>
    <w:r>
      <w:rPr>
        <w:rStyle w:val="a5"/>
      </w:rPr>
      <w:instrText xml:space="preserve"> PAGE </w:instrText>
    </w:r>
    <w:r>
      <w:fldChar w:fldCharType="separate"/>
    </w:r>
    <w:r w:rsidR="0080038F">
      <w:rPr>
        <w:rStyle w:val="a5"/>
        <w:noProof/>
      </w:rPr>
      <w:t>14</w:t>
    </w:r>
    <w:r>
      <w:fldChar w:fldCharType="end"/>
    </w:r>
    <w:r>
      <w:rPr>
        <w:rFonts w:hint="eastAsia"/>
      </w:rPr>
      <w:t>页</w:t>
    </w:r>
    <w:r>
      <w:rPr>
        <w:rFonts w:hint="eastAsia"/>
      </w:rPr>
      <w:t xml:space="preserve"> / </w:t>
    </w:r>
    <w:r>
      <w:rPr>
        <w:rFonts w:hint="eastAsia"/>
      </w:rPr>
      <w:t>共</w:t>
    </w:r>
    <w:r>
      <w:fldChar w:fldCharType="begin"/>
    </w:r>
    <w:r>
      <w:rPr>
        <w:rStyle w:val="a5"/>
      </w:rPr>
      <w:instrText xml:space="preserve"> NUMPAGES </w:instrText>
    </w:r>
    <w:r>
      <w:fldChar w:fldCharType="separate"/>
    </w:r>
    <w:r w:rsidR="0080038F">
      <w:rPr>
        <w:rStyle w:val="a5"/>
        <w:noProof/>
      </w:rPr>
      <w:t>14</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04E" w:rsidRDefault="0006304E">
      <w:r>
        <w:separator/>
      </w:r>
    </w:p>
  </w:footnote>
  <w:footnote w:type="continuationSeparator" w:id="0">
    <w:p w:rsidR="0006304E" w:rsidRDefault="00063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304E"/>
    <w:rsid w:val="000E203A"/>
    <w:rsid w:val="000F0221"/>
    <w:rsid w:val="001E22D2"/>
    <w:rsid w:val="00201626"/>
    <w:rsid w:val="0026076A"/>
    <w:rsid w:val="00290E89"/>
    <w:rsid w:val="0030003D"/>
    <w:rsid w:val="00485AED"/>
    <w:rsid w:val="00566C88"/>
    <w:rsid w:val="00582229"/>
    <w:rsid w:val="005F48EA"/>
    <w:rsid w:val="006671CF"/>
    <w:rsid w:val="00672CB1"/>
    <w:rsid w:val="00700D6B"/>
    <w:rsid w:val="00734957"/>
    <w:rsid w:val="007C045B"/>
    <w:rsid w:val="0080038F"/>
    <w:rsid w:val="00827350"/>
    <w:rsid w:val="008F58D6"/>
    <w:rsid w:val="0090474D"/>
    <w:rsid w:val="009777B3"/>
    <w:rsid w:val="009A1780"/>
    <w:rsid w:val="009A2823"/>
    <w:rsid w:val="009A5351"/>
    <w:rsid w:val="00A07D8C"/>
    <w:rsid w:val="00A70998"/>
    <w:rsid w:val="00C3019B"/>
    <w:rsid w:val="00C327B7"/>
    <w:rsid w:val="00C8549A"/>
    <w:rsid w:val="00CC5673"/>
    <w:rsid w:val="00D76AD0"/>
    <w:rsid w:val="00D80614"/>
    <w:rsid w:val="00DC7BFB"/>
    <w:rsid w:val="00E56465"/>
    <w:rsid w:val="00EC6AA1"/>
    <w:rsid w:val="00EF61D6"/>
    <w:rsid w:val="00F459C6"/>
    <w:rsid w:val="00F62D0A"/>
    <w:rsid w:val="00F63EA7"/>
    <w:rsid w:val="00F72EDE"/>
    <w:rsid w:val="00F97D0A"/>
    <w:rsid w:val="00FF3254"/>
    <w:rsid w:val="64E3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E5DB7BA-44B0-4296-905C-93EC322E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rPr>
  </w:style>
  <w:style w:type="character" w:styleId="a4">
    <w:name w:val="Strong"/>
    <w:qFormat/>
    <w:rPr>
      <w:b/>
    </w:rPr>
  </w:style>
  <w:style w:type="character" w:styleId="a5">
    <w:name w:val="page number"/>
    <w:basedOn w:val="a0"/>
  </w:style>
  <w:style w:type="paragraph" w:styleId="a6">
    <w:name w:val="Plain Text"/>
    <w:basedOn w:val="a"/>
    <w:pPr>
      <w:adjustRightInd w:val="0"/>
      <w:spacing w:line="312" w:lineRule="atLeast"/>
      <w:textAlignment w:val="baseline"/>
    </w:pPr>
    <w:rPr>
      <w:rFonts w:ascii="宋体" w:hAnsi="Courier New"/>
      <w:kern w:val="0"/>
    </w:rPr>
  </w:style>
  <w:style w:type="paragraph" w:styleId="a7">
    <w:name w:val="Balloon Text"/>
    <w:basedOn w:val="a"/>
    <w:rPr>
      <w:sz w:val="18"/>
    </w:rPr>
  </w:style>
  <w:style w:type="paragraph" w:styleId="a8">
    <w:name w:val="annotation subject"/>
    <w:basedOn w:val="a9"/>
    <w:next w:val="a9"/>
    <w:rPr>
      <w:b/>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9">
    <w:name w:val="annotation text"/>
    <w:basedOn w:val="a"/>
    <w:pPr>
      <w:jc w:val="left"/>
    </w:pPr>
  </w:style>
  <w:style w:type="paragraph" w:customStyle="1" w:styleId="Style5">
    <w:name w:val="_Style 5"/>
    <w:basedOn w:val="a"/>
    <w:next w:val="a6"/>
    <w:pPr>
      <w:adjustRightInd w:val="0"/>
      <w:spacing w:line="312" w:lineRule="atLeast"/>
      <w:textAlignment w:val="baseline"/>
    </w:pPr>
    <w:rPr>
      <w:rFonts w:ascii="宋体" w:hAnsi="Courier New"/>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30A3D-2355-4682-92C1-A1EA4F0E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3849</Words>
  <Characters>21943</Characters>
  <Application>Microsoft Office Word</Application>
  <DocSecurity>0</DocSecurity>
  <PresentationFormat/>
  <Lines>182</Lines>
  <Paragraphs>51</Paragraphs>
  <Slides>0</Slides>
  <Notes>0</Notes>
  <HiddenSlides>0</HiddenSlides>
  <MMClips>0</MMClips>
  <ScaleCrop>false</ScaleCrop>
  <Manager/>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2009高教社杯全国大学生数学建模竞赛题目</dc:title>
  <dc:subject/>
  <dc:creator>Administrator</dc:creator>
  <cp:keywords/>
  <dc:description/>
  <cp:lastModifiedBy>Hanyuu Furude</cp:lastModifiedBy>
  <cp:revision>2</cp:revision>
  <dcterms:created xsi:type="dcterms:W3CDTF">2019-07-09T01:46:00Z</dcterms:created>
  <dcterms:modified xsi:type="dcterms:W3CDTF">2019-07-09T01:46:00Z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