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6"/>
        </w:rPr>
      </w:pPr>
      <w:r>
        <w:rPr>
          <w:rFonts w:hint="eastAsia"/>
          <w:sz w:val="36"/>
        </w:rPr>
        <w:t>组织环境识别表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记录编号：</w:t>
      </w:r>
      <w:r>
        <w:rPr>
          <w:rFonts w:hint="eastAsia"/>
          <w:szCs w:val="21"/>
          <w:lang w:eastAsia="zh-CN"/>
        </w:rPr>
        <w:t>__企业代码__-____行政部</w:t>
      </w:r>
      <w:bookmarkStart w:id="1" w:name="_GoBack"/>
      <w:bookmarkEnd w:id="1"/>
      <w:r>
        <w:rPr>
          <w:rFonts w:hint="eastAsia"/>
          <w:szCs w:val="21"/>
          <w:lang w:eastAsia="zh-CN"/>
        </w:rPr>
        <w:t>门代码__</w:t>
      </w:r>
      <w:r>
        <w:rPr>
          <w:rFonts w:hint="eastAsia"/>
          <w:szCs w:val="21"/>
        </w:rPr>
        <w:t>-10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426"/>
        <w:gridCol w:w="1559"/>
        <w:gridCol w:w="4111"/>
        <w:gridCol w:w="4176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943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年度：__记录年份__年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■</w:t>
            </w: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>■</w:t>
            </w:r>
            <w:r>
              <w:rPr>
                <w:rFonts w:hint="eastAsia"/>
                <w:szCs w:val="21"/>
              </w:rPr>
              <w:t xml:space="preserve">环境 </w:t>
            </w:r>
            <w:r>
              <w:rPr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■</w:t>
            </w:r>
            <w:r>
              <w:rPr>
                <w:rFonts w:hint="eastAsia"/>
                <w:szCs w:val="21"/>
              </w:rPr>
              <w:t xml:space="preserve"> 安全</w:t>
            </w:r>
          </w:p>
        </w:tc>
        <w:tc>
          <w:tcPr>
            <w:tcW w:w="9971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注：本表格更新时机为任一因素发生变化时。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环境类别（内部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外部）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信息来源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具体现状描述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SWOT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分析</w:t>
            </w:r>
            <w:r>
              <w:rPr>
                <w:b/>
                <w:bCs/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t>S(</w:t>
            </w:r>
            <w:r>
              <w:rPr>
                <w:rFonts w:hint="eastAsia"/>
                <w:color w:val="000000"/>
                <w:sz w:val="20"/>
                <w:szCs w:val="20"/>
              </w:rPr>
              <w:t>优势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W(</w:t>
            </w:r>
            <w:r>
              <w:rPr>
                <w:rFonts w:hint="eastAsia"/>
                <w:color w:val="000000"/>
                <w:sz w:val="20"/>
                <w:szCs w:val="20"/>
              </w:rPr>
              <w:t>劣势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O(</w:t>
            </w:r>
            <w:r>
              <w:rPr>
                <w:rFonts w:hint="eastAsia"/>
                <w:color w:val="000000"/>
                <w:sz w:val="20"/>
                <w:szCs w:val="20"/>
              </w:rPr>
              <w:t>机遇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T(</w:t>
            </w:r>
            <w:r>
              <w:rPr>
                <w:rFonts w:hint="eastAsia"/>
                <w:color w:val="000000"/>
                <w:sz w:val="20"/>
                <w:szCs w:val="20"/>
              </w:rPr>
              <w:t>风险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restart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外部环境</w:t>
            </w:r>
          </w:p>
          <w:p>
            <w:pPr>
              <w:jc w:val="center"/>
              <w:rPr>
                <w:rFonts w:hint="eastAsia" w:ascii="宋体"/>
                <w:szCs w:val="21"/>
              </w:rPr>
            </w:pPr>
          </w:p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1、国际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全球进行低碳环保、节能减排行动，本公司符合要求；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Merge w:val="restart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2、社会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4111" w:type="dxa"/>
            <w:vMerge w:val="restar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政府、社会团体及当地居民不接受超标的污染排放；</w:t>
            </w:r>
          </w:p>
          <w:p>
            <w:pPr>
              <w:jc w:val="left"/>
              <w:rPr>
                <w:rFonts w:hint="eastAsia" w:ascii="宋体"/>
                <w:color w:val="000000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主要排放的污本公司染因子包括：噪声和废气。</w:t>
            </w:r>
          </w:p>
        </w:tc>
        <w:tc>
          <w:tcPr>
            <w:tcW w:w="417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本公司生活污水统一收集处理后排入市政管网，能够确保达标排放。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Merge w:val="continue"/>
            <w:vAlign w:val="center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4111" w:type="dxa"/>
            <w:vMerge w:val="continue"/>
            <w:vAlign w:val="center"/>
          </w:tcPr>
          <w:p>
            <w:pPr>
              <w:jc w:val="left"/>
              <w:rPr>
                <w:rFonts w:hint="eastAsia" w:ascii="宋体"/>
                <w:color w:val="000000"/>
                <w:szCs w:val="21"/>
              </w:rPr>
            </w:pPr>
          </w:p>
        </w:tc>
        <w:tc>
          <w:tcPr>
            <w:tcW w:w="4176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本公司噪声和废气达标排放。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3、政治法律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国家今年不断的完善环境管理法律法规和相关要求，本公司面临的环境法规日趋完善，环境管理的压力日趋增大。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4、经济环境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本公司位于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color w:val="000000"/>
                <w:sz w:val="20"/>
                <w:szCs w:val="20"/>
              </w:rPr>
              <w:t>区域经济较为发达，环境保护配套行业完善。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5、空气质量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据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市空气质量发布系统显示，</w:t>
            </w:r>
            <w:r>
              <w:rPr>
                <w:rFonts w:hint="eastAsia" w:ascii="宋体" w:hAnsi="宋体" w:cs="宋体"/>
                <w:sz w:val="20"/>
                <w:szCs w:val="20"/>
              </w:rPr>
              <w:t>目前本公司所在地空气质量一般。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6、水质量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新闻网站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本公司生活污水统一收集处理后排放至市政管网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7、</w:t>
            </w:r>
            <w:r>
              <w:rPr>
                <w:rFonts w:ascii="宋体" w:hAnsi="宋体"/>
                <w:sz w:val="20"/>
                <w:szCs w:val="20"/>
              </w:rPr>
              <w:t>竞争对手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eastAsia="zh-CN"/>
              </w:rPr>
              <w:t>__销售部门__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本公司产品质量稳定，但在市场中同行也多，竞争压力大。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rPr>
                <w:rFonts w:hint="eastAsia" w:ascii="宋体" w:hAnsi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8、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供应商关系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eastAsia="zh-CN"/>
              </w:rPr>
              <w:t>__生产部门__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本公司和供应商是长期合作关系，双方都能本着互利共赢的原则。供应商能够保质保量、及时地提供满足我公司要求的产品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内部环境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、企业文化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__行政部门__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本公司产品有关的任何问题都能够在会议上得到解决。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、公司方针</w:t>
            </w:r>
          </w:p>
        </w:tc>
        <w:tc>
          <w:tcPr>
            <w:tcW w:w="1559" w:type="dxa"/>
            <w:vAlign w:val="center"/>
          </w:tcPr>
          <w:p>
            <w:pPr>
              <w:ind w:firstLine="200" w:firstLineChars="100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cs="宋体"/>
                <w:color w:val="000000"/>
                <w:sz w:val="20"/>
                <w:szCs w:val="20"/>
              </w:rPr>
              <w:t>管理手册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以质量求生存、以安全保生产、以效益促发展、以服务稳市场</w:t>
            </w:r>
            <w:r>
              <w:rPr>
                <w:rFonts w:hint="eastAsia" w:ascii="宋体" w:hAnsi="宋体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以人为本、预防为主；遵纪守法、持续改进；创建人与自然和谐</w:t>
            </w:r>
            <w:r>
              <w:rPr>
                <w:rFonts w:hint="eastAsia" w:ascii="宋体" w:hAnsi="宋体"/>
                <w:sz w:val="20"/>
                <w:szCs w:val="20"/>
              </w:rPr>
              <w:t>”，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本公司在内部通过培训、张贴宣传等方式树立公司的价值观。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、知识积累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__行政部门__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建立了知识收集和宣导的渠道，确保能够获得必要的知识并在内部宣导。建立了公司内部联系方式及会议沟通交流。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__行政部门__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及时对公司的员工进行产品技术培训。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4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、绩效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__行政部门__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公司目标与本公司质量、环境和职业健康安全管理体系紧密结合，确保了质量、环境和职业健康安全管理体系的有效运行和持续改进。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5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、财务因素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财务年报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本公司用于质量、环境、职业健康安全管理的资金充沛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6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、资源因素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设备台帐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本公司生产设备、检测设备和运输设备确保产品基本的质量控制要求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7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、人力因素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eastAsia="zh-CN"/>
              </w:rPr>
              <w:t>__行政部门__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公司人员均为有技术和经验之员工，能够胜任本公司生产砂浆任职要求。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8</w:t>
            </w:r>
            <w:r>
              <w:rPr>
                <w:rFonts w:hint="eastAsia" w:ascii="宋体" w:hAnsi="宋体"/>
                <w:color w:val="000000"/>
                <w:sz w:val="20"/>
                <w:szCs w:val="20"/>
              </w:rPr>
              <w:t>、运营因素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组织架构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</w:rPr>
              <w:t>公司由总经理负责制，部分销售问题未能直接反馈到决策层，未能及时的与时俱进，增强现代化的管理技能。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4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920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9、应急演习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消防演习报告</w:t>
            </w:r>
          </w:p>
        </w:tc>
        <w:tc>
          <w:tcPr>
            <w:tcW w:w="8287" w:type="dxa"/>
            <w:gridSpan w:val="2"/>
            <w:vAlign w:val="center"/>
          </w:tcPr>
          <w:p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__行政部门__</w:t>
            </w:r>
            <w:r>
              <w:rPr>
                <w:rFonts w:hint="eastAsia"/>
                <w:color w:val="000000"/>
                <w:sz w:val="20"/>
                <w:szCs w:val="20"/>
              </w:rPr>
              <w:t>统一组织应应急演习，各部门人员全程参与。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sectPr>
      <w:headerReference r:id="rId3" w:type="default"/>
      <w:footerReference r:id="rId4" w:type="default"/>
      <w:pgSz w:w="16838" w:h="11906" w:orient="landscape"/>
      <w:pgMar w:top="1106" w:right="1021" w:bottom="1247" w:left="1134" w:header="680" w:footer="73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3960"/>
        <w:tab w:val="right" w:pos="5760"/>
        <w:tab w:val="clear" w:pos="4153"/>
        <w:tab w:val="clear" w:pos="8306"/>
      </w:tabs>
      <w:ind w:right="-84" w:rightChars="-4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431EAB"/>
    <w:rsid w:val="00004AB2"/>
    <w:rsid w:val="00004FEB"/>
    <w:rsid w:val="00023612"/>
    <w:rsid w:val="00025495"/>
    <w:rsid w:val="00032B0A"/>
    <w:rsid w:val="0007422F"/>
    <w:rsid w:val="000754C5"/>
    <w:rsid w:val="00087E44"/>
    <w:rsid w:val="00090AF4"/>
    <w:rsid w:val="00096314"/>
    <w:rsid w:val="000C6273"/>
    <w:rsid w:val="000F5E32"/>
    <w:rsid w:val="00107AA0"/>
    <w:rsid w:val="001223CC"/>
    <w:rsid w:val="00150FFD"/>
    <w:rsid w:val="00152EA8"/>
    <w:rsid w:val="00185122"/>
    <w:rsid w:val="00195F0E"/>
    <w:rsid w:val="001B5F2E"/>
    <w:rsid w:val="001C5509"/>
    <w:rsid w:val="001D3CE0"/>
    <w:rsid w:val="001E285E"/>
    <w:rsid w:val="001E4C80"/>
    <w:rsid w:val="00202262"/>
    <w:rsid w:val="00225E7B"/>
    <w:rsid w:val="00240B6A"/>
    <w:rsid w:val="00255DB0"/>
    <w:rsid w:val="002860F8"/>
    <w:rsid w:val="0029211F"/>
    <w:rsid w:val="002B13F4"/>
    <w:rsid w:val="002B4AB1"/>
    <w:rsid w:val="003001BD"/>
    <w:rsid w:val="00300989"/>
    <w:rsid w:val="00331ABD"/>
    <w:rsid w:val="00352CBE"/>
    <w:rsid w:val="00355F1A"/>
    <w:rsid w:val="00357943"/>
    <w:rsid w:val="00377B8F"/>
    <w:rsid w:val="003B1926"/>
    <w:rsid w:val="003B6CD7"/>
    <w:rsid w:val="003C4BFC"/>
    <w:rsid w:val="003C54C6"/>
    <w:rsid w:val="003D08CC"/>
    <w:rsid w:val="003F09E8"/>
    <w:rsid w:val="003F63A2"/>
    <w:rsid w:val="00422E52"/>
    <w:rsid w:val="00431EAB"/>
    <w:rsid w:val="00456768"/>
    <w:rsid w:val="00465105"/>
    <w:rsid w:val="00470F67"/>
    <w:rsid w:val="00473046"/>
    <w:rsid w:val="004743EC"/>
    <w:rsid w:val="00474D0F"/>
    <w:rsid w:val="004A74B4"/>
    <w:rsid w:val="004C2411"/>
    <w:rsid w:val="004E6739"/>
    <w:rsid w:val="00513D35"/>
    <w:rsid w:val="00520FDB"/>
    <w:rsid w:val="00530D45"/>
    <w:rsid w:val="00540D92"/>
    <w:rsid w:val="005507D1"/>
    <w:rsid w:val="005572DE"/>
    <w:rsid w:val="0056436E"/>
    <w:rsid w:val="005648D0"/>
    <w:rsid w:val="005747EE"/>
    <w:rsid w:val="00576348"/>
    <w:rsid w:val="0059539F"/>
    <w:rsid w:val="00596318"/>
    <w:rsid w:val="005B3FCB"/>
    <w:rsid w:val="005C2832"/>
    <w:rsid w:val="005D519D"/>
    <w:rsid w:val="005F7200"/>
    <w:rsid w:val="00613045"/>
    <w:rsid w:val="00624EEE"/>
    <w:rsid w:val="006509D0"/>
    <w:rsid w:val="00661288"/>
    <w:rsid w:val="00683DA4"/>
    <w:rsid w:val="0069393C"/>
    <w:rsid w:val="006956A4"/>
    <w:rsid w:val="006A54FC"/>
    <w:rsid w:val="006A5A5E"/>
    <w:rsid w:val="006B7C3E"/>
    <w:rsid w:val="006C09A8"/>
    <w:rsid w:val="006C0B7E"/>
    <w:rsid w:val="006F0CB8"/>
    <w:rsid w:val="0070702C"/>
    <w:rsid w:val="00732C3C"/>
    <w:rsid w:val="00752740"/>
    <w:rsid w:val="00755528"/>
    <w:rsid w:val="00760E82"/>
    <w:rsid w:val="0079380B"/>
    <w:rsid w:val="007B7F4B"/>
    <w:rsid w:val="007C5683"/>
    <w:rsid w:val="007E4E59"/>
    <w:rsid w:val="00802004"/>
    <w:rsid w:val="008445DC"/>
    <w:rsid w:val="00897525"/>
    <w:rsid w:val="008A640A"/>
    <w:rsid w:val="008C63CA"/>
    <w:rsid w:val="00911B59"/>
    <w:rsid w:val="00911D4F"/>
    <w:rsid w:val="00953BD6"/>
    <w:rsid w:val="009A651F"/>
    <w:rsid w:val="009C222A"/>
    <w:rsid w:val="009D7C42"/>
    <w:rsid w:val="00A05B23"/>
    <w:rsid w:val="00A141D3"/>
    <w:rsid w:val="00A25DC8"/>
    <w:rsid w:val="00A47B5F"/>
    <w:rsid w:val="00A83D38"/>
    <w:rsid w:val="00A84D96"/>
    <w:rsid w:val="00A87C45"/>
    <w:rsid w:val="00A91999"/>
    <w:rsid w:val="00AA2546"/>
    <w:rsid w:val="00AA7494"/>
    <w:rsid w:val="00AC28E0"/>
    <w:rsid w:val="00AC5B11"/>
    <w:rsid w:val="00AD3773"/>
    <w:rsid w:val="00AE2AB1"/>
    <w:rsid w:val="00AE7F45"/>
    <w:rsid w:val="00B0585E"/>
    <w:rsid w:val="00B06808"/>
    <w:rsid w:val="00B21772"/>
    <w:rsid w:val="00B2535F"/>
    <w:rsid w:val="00B30AE4"/>
    <w:rsid w:val="00B32C88"/>
    <w:rsid w:val="00B353A4"/>
    <w:rsid w:val="00B40730"/>
    <w:rsid w:val="00B44CF7"/>
    <w:rsid w:val="00B46DF0"/>
    <w:rsid w:val="00B56077"/>
    <w:rsid w:val="00B70AA8"/>
    <w:rsid w:val="00BD06F4"/>
    <w:rsid w:val="00BD72AA"/>
    <w:rsid w:val="00BE3789"/>
    <w:rsid w:val="00C134ED"/>
    <w:rsid w:val="00C21113"/>
    <w:rsid w:val="00C346EB"/>
    <w:rsid w:val="00C432B0"/>
    <w:rsid w:val="00C45774"/>
    <w:rsid w:val="00C619BF"/>
    <w:rsid w:val="00C63346"/>
    <w:rsid w:val="00C77D3B"/>
    <w:rsid w:val="00CA177A"/>
    <w:rsid w:val="00CB2984"/>
    <w:rsid w:val="00CC7381"/>
    <w:rsid w:val="00D0246C"/>
    <w:rsid w:val="00D115F8"/>
    <w:rsid w:val="00D175E2"/>
    <w:rsid w:val="00D766C3"/>
    <w:rsid w:val="00D9609C"/>
    <w:rsid w:val="00DA6D75"/>
    <w:rsid w:val="00E00BF7"/>
    <w:rsid w:val="00E06636"/>
    <w:rsid w:val="00E15A55"/>
    <w:rsid w:val="00E20FFA"/>
    <w:rsid w:val="00E2359E"/>
    <w:rsid w:val="00E40CB3"/>
    <w:rsid w:val="00E41EB7"/>
    <w:rsid w:val="00E43471"/>
    <w:rsid w:val="00E54B42"/>
    <w:rsid w:val="00E76578"/>
    <w:rsid w:val="00E81A88"/>
    <w:rsid w:val="00E92F67"/>
    <w:rsid w:val="00EC3BA7"/>
    <w:rsid w:val="00EF75BF"/>
    <w:rsid w:val="00F06707"/>
    <w:rsid w:val="00F24C4B"/>
    <w:rsid w:val="00F25423"/>
    <w:rsid w:val="00F27186"/>
    <w:rsid w:val="00F33916"/>
    <w:rsid w:val="00F365B8"/>
    <w:rsid w:val="00F63BA9"/>
    <w:rsid w:val="00F73A28"/>
    <w:rsid w:val="00FB1889"/>
    <w:rsid w:val="00FB2FCC"/>
    <w:rsid w:val="00FE51E2"/>
    <w:rsid w:val="00FF67CE"/>
    <w:rsid w:val="053733E3"/>
    <w:rsid w:val="082840D3"/>
    <w:rsid w:val="094B1DE4"/>
    <w:rsid w:val="09F93BB1"/>
    <w:rsid w:val="0FC621C4"/>
    <w:rsid w:val="119A0B4E"/>
    <w:rsid w:val="1A4B1C44"/>
    <w:rsid w:val="1A705206"/>
    <w:rsid w:val="1A8653E2"/>
    <w:rsid w:val="1E6A00F2"/>
    <w:rsid w:val="2601765A"/>
    <w:rsid w:val="2E257E86"/>
    <w:rsid w:val="335D3BAC"/>
    <w:rsid w:val="37774F24"/>
    <w:rsid w:val="37904CE2"/>
    <w:rsid w:val="379443BE"/>
    <w:rsid w:val="384550F3"/>
    <w:rsid w:val="38B62DF5"/>
    <w:rsid w:val="3DEA67CE"/>
    <w:rsid w:val="503E2322"/>
    <w:rsid w:val="522D37BE"/>
    <w:rsid w:val="61776370"/>
    <w:rsid w:val="63822E81"/>
    <w:rsid w:val="6B2112C4"/>
    <w:rsid w:val="6E774F34"/>
    <w:rsid w:val="751956F6"/>
    <w:rsid w:val="7BE63F8D"/>
    <w:rsid w:val="7E0B3D48"/>
    <w:rsid w:val="7E8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标题 字符"/>
    <w:link w:val="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德信诚培训网</Company>
  <Pages>4</Pages>
  <Words>373</Words>
  <Characters>2131</Characters>
  <Lines>17</Lines>
  <Paragraphs>4</Paragraphs>
  <TotalTime>0</TotalTime>
  <ScaleCrop>false</ScaleCrop>
  <LinksUpToDate>false</LinksUpToDate>
  <CharactersWithSpaces>2500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www.55top.com</dc:creator>
  <dc:description>德信诚培训网 www.55top.com</dc:description>
  <cp:lastModifiedBy>411</cp:lastModifiedBy>
  <dcterms:modified xsi:type="dcterms:W3CDTF">2022-08-03T06:19:14Z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856059CFE85D4016B5144A8EF84FFAE3</vt:lpwstr>
  </property>
</Properties>
</file>