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__生产部门__环境因素识别与评价一览表</w:t>
      </w:r>
    </w:p>
    <w:p>
      <w:pPr>
        <w:jc w:val="left"/>
        <w:rPr>
          <w:rFonts w:hint="eastAsia"/>
          <w:color w:val="000000"/>
          <w:sz w:val="32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__企业代码__-E-01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55"/>
        <w:gridCol w:w="4500"/>
        <w:gridCol w:w="720"/>
        <w:gridCol w:w="1440"/>
        <w:gridCol w:w="900"/>
        <w:gridCol w:w="720"/>
        <w:gridCol w:w="540"/>
        <w:gridCol w:w="540"/>
        <w:gridCol w:w="540"/>
        <w:gridCol w:w="540"/>
        <w:gridCol w:w="487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地点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活动</w:t>
            </w:r>
          </w:p>
        </w:tc>
        <w:tc>
          <w:tcPr>
            <w:tcW w:w="45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环境因素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频率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环境影响</w:t>
            </w:r>
          </w:p>
        </w:tc>
        <w:tc>
          <w:tcPr>
            <w:tcW w:w="90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时态</w:t>
            </w:r>
          </w:p>
        </w:tc>
        <w:tc>
          <w:tcPr>
            <w:tcW w:w="72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18"/>
              </w:rPr>
              <w:t>守法</w:t>
            </w:r>
          </w:p>
        </w:tc>
        <w:tc>
          <w:tcPr>
            <w:tcW w:w="2107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评分法</w:t>
            </w:r>
          </w:p>
        </w:tc>
        <w:tc>
          <w:tcPr>
            <w:tcW w:w="540" w:type="dxa"/>
            <w:vMerge w:val="restart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是否为重大环境因素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4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72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 xml:space="preserve">发 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生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频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率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范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围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影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响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程</w:t>
            </w:r>
          </w:p>
          <w:p>
            <w:pPr>
              <w:adjustRightInd w:val="0"/>
              <w:snapToGrid w:val="0"/>
              <w:ind w:firstLine="65" w:firstLineChars="5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度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综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合</w:t>
            </w:r>
          </w:p>
          <w:p>
            <w:pPr>
              <w:adjustRightInd w:val="0"/>
              <w:snapToGrid w:val="0"/>
              <w:rPr>
                <w:rFonts w:hint="eastAsia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</w:rPr>
              <w:t>分</w:t>
            </w:r>
          </w:p>
        </w:tc>
        <w:tc>
          <w:tcPr>
            <w:tcW w:w="540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restart"/>
            <w:vAlign w:val="center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__生产部门__</w:t>
            </w:r>
          </w:p>
        </w:tc>
        <w:tc>
          <w:tcPr>
            <w:tcW w:w="1055" w:type="dxa"/>
            <w:vMerge w:val="restart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</w:t>
            </w: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纸张的消耗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能源浪费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办公用品消耗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电话、传真、网络等通讯设备的消耗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火灾的发生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空调机氟的泄漏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紧急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产生废弃旧家具、旧电脑等办公设备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偶然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将来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5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产生打印机硒鼓墨盒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产生废弃废旧电池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产生废弃废复写纸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资源浪费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4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生活用水的排放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8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生产过程中粉尘的排放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污染大气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生产、包装废料等固体废物的排放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间断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污染土地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10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68" w:type="dxa"/>
            <w:vMerge w:val="continue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55" w:type="dxa"/>
            <w:vMerge w:val="continue"/>
            <w:vAlign w:val="center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</w:p>
        </w:tc>
        <w:tc>
          <w:tcPr>
            <w:tcW w:w="4500" w:type="dxa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生产过程中产生的噪音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连续</w:t>
            </w:r>
          </w:p>
        </w:tc>
        <w:tc>
          <w:tcPr>
            <w:tcW w:w="144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噪音污染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现在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3</w:t>
            </w:r>
          </w:p>
        </w:tc>
        <w:tc>
          <w:tcPr>
            <w:tcW w:w="540" w:type="dxa"/>
          </w:tcPr>
          <w:p>
            <w:pPr>
              <w:ind w:firstLine="75" w:firstLineChars="50"/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2</w:t>
            </w:r>
          </w:p>
        </w:tc>
        <w:tc>
          <w:tcPr>
            <w:tcW w:w="487" w:type="dxa"/>
          </w:tcPr>
          <w:p>
            <w:pPr>
              <w:rPr>
                <w:rFonts w:hint="eastAsia"/>
                <w:color w:val="000000"/>
                <w:sz w:val="15"/>
              </w:rPr>
            </w:pPr>
            <w:r>
              <w:rPr>
                <w:rFonts w:hint="eastAsia"/>
                <w:color w:val="000000"/>
                <w:sz w:val="15"/>
              </w:rPr>
              <w:t>12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jc w:val="center"/>
        <w:rPr>
          <w:rFonts w:hint="eastAsia"/>
          <w:color w:val="000000"/>
          <w:sz w:val="32"/>
        </w:rPr>
      </w:pPr>
    </w:p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 xml:space="preserve">__生产负责人__ </w:t>
      </w:r>
      <w:r>
        <w:rPr>
          <w:rFonts w:hint="eastAsia"/>
        </w:rPr>
        <w:t>__一般记录日期__</w:t>
      </w:r>
    </w:p>
    <w:sectPr>
      <w:headerReference r:id="rId3" w:type="default"/>
      <w:pgSz w:w="16838" w:h="11906" w:orient="landscape"/>
      <w:pgMar w:top="964" w:right="1440" w:bottom="964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0F6869"/>
    <w:rsid w:val="0002063A"/>
    <w:rsid w:val="00025750"/>
    <w:rsid w:val="00031C63"/>
    <w:rsid w:val="0008030D"/>
    <w:rsid w:val="00082E1D"/>
    <w:rsid w:val="000A2A72"/>
    <w:rsid w:val="000F384D"/>
    <w:rsid w:val="000F6869"/>
    <w:rsid w:val="00144C27"/>
    <w:rsid w:val="001508E9"/>
    <w:rsid w:val="00173B52"/>
    <w:rsid w:val="00187FA7"/>
    <w:rsid w:val="001941E1"/>
    <w:rsid w:val="00194A81"/>
    <w:rsid w:val="001A443D"/>
    <w:rsid w:val="001B0AD3"/>
    <w:rsid w:val="001B2E40"/>
    <w:rsid w:val="001C0C6F"/>
    <w:rsid w:val="001C609D"/>
    <w:rsid w:val="001D5C1C"/>
    <w:rsid w:val="001E12F0"/>
    <w:rsid w:val="00216F12"/>
    <w:rsid w:val="002249A4"/>
    <w:rsid w:val="0022664D"/>
    <w:rsid w:val="002467F9"/>
    <w:rsid w:val="00250E40"/>
    <w:rsid w:val="00292852"/>
    <w:rsid w:val="00294E6B"/>
    <w:rsid w:val="002A4869"/>
    <w:rsid w:val="002B200D"/>
    <w:rsid w:val="002B49A5"/>
    <w:rsid w:val="002B6033"/>
    <w:rsid w:val="002D2863"/>
    <w:rsid w:val="003273DC"/>
    <w:rsid w:val="00353EE5"/>
    <w:rsid w:val="003615AD"/>
    <w:rsid w:val="00361B2A"/>
    <w:rsid w:val="003910ED"/>
    <w:rsid w:val="003A45FC"/>
    <w:rsid w:val="003D767B"/>
    <w:rsid w:val="003E0171"/>
    <w:rsid w:val="003E19DE"/>
    <w:rsid w:val="003E2247"/>
    <w:rsid w:val="00431469"/>
    <w:rsid w:val="00453E8C"/>
    <w:rsid w:val="0046434C"/>
    <w:rsid w:val="004B488A"/>
    <w:rsid w:val="004C00E6"/>
    <w:rsid w:val="004C6911"/>
    <w:rsid w:val="004D5A88"/>
    <w:rsid w:val="004E786C"/>
    <w:rsid w:val="00517BC0"/>
    <w:rsid w:val="0054123F"/>
    <w:rsid w:val="00563CC0"/>
    <w:rsid w:val="00574529"/>
    <w:rsid w:val="005767DB"/>
    <w:rsid w:val="00580C53"/>
    <w:rsid w:val="00586E1B"/>
    <w:rsid w:val="00586EBF"/>
    <w:rsid w:val="005A075D"/>
    <w:rsid w:val="005B0215"/>
    <w:rsid w:val="005B5888"/>
    <w:rsid w:val="005C23E3"/>
    <w:rsid w:val="005D2428"/>
    <w:rsid w:val="005E2BF9"/>
    <w:rsid w:val="00615EB6"/>
    <w:rsid w:val="00652E6E"/>
    <w:rsid w:val="00691CCB"/>
    <w:rsid w:val="006A32F5"/>
    <w:rsid w:val="007252CA"/>
    <w:rsid w:val="007836D6"/>
    <w:rsid w:val="00786621"/>
    <w:rsid w:val="00792648"/>
    <w:rsid w:val="007F5783"/>
    <w:rsid w:val="00830A5E"/>
    <w:rsid w:val="00850478"/>
    <w:rsid w:val="0085645A"/>
    <w:rsid w:val="00856B34"/>
    <w:rsid w:val="008652DD"/>
    <w:rsid w:val="008D4448"/>
    <w:rsid w:val="008D4A9A"/>
    <w:rsid w:val="008D68E0"/>
    <w:rsid w:val="008E2FAC"/>
    <w:rsid w:val="008F7FD7"/>
    <w:rsid w:val="00901A6C"/>
    <w:rsid w:val="009268D0"/>
    <w:rsid w:val="00945443"/>
    <w:rsid w:val="00975687"/>
    <w:rsid w:val="0099013F"/>
    <w:rsid w:val="00992854"/>
    <w:rsid w:val="00997922"/>
    <w:rsid w:val="009A02D5"/>
    <w:rsid w:val="009A2F82"/>
    <w:rsid w:val="009F279B"/>
    <w:rsid w:val="009F338A"/>
    <w:rsid w:val="00A25198"/>
    <w:rsid w:val="00A27234"/>
    <w:rsid w:val="00A308C0"/>
    <w:rsid w:val="00A43B00"/>
    <w:rsid w:val="00A52FAA"/>
    <w:rsid w:val="00A5650E"/>
    <w:rsid w:val="00A76C8F"/>
    <w:rsid w:val="00AB0052"/>
    <w:rsid w:val="00AC7AA1"/>
    <w:rsid w:val="00AD3E2A"/>
    <w:rsid w:val="00B05E93"/>
    <w:rsid w:val="00B05ED5"/>
    <w:rsid w:val="00B401D5"/>
    <w:rsid w:val="00B8548D"/>
    <w:rsid w:val="00B90C94"/>
    <w:rsid w:val="00B95AD7"/>
    <w:rsid w:val="00BB73E7"/>
    <w:rsid w:val="00BC3D6B"/>
    <w:rsid w:val="00BC6D57"/>
    <w:rsid w:val="00BD0879"/>
    <w:rsid w:val="00BE0BB0"/>
    <w:rsid w:val="00C137F8"/>
    <w:rsid w:val="00C26855"/>
    <w:rsid w:val="00C511F4"/>
    <w:rsid w:val="00C579D7"/>
    <w:rsid w:val="00C7203B"/>
    <w:rsid w:val="00CA4F9B"/>
    <w:rsid w:val="00CC54EB"/>
    <w:rsid w:val="00CD5D8A"/>
    <w:rsid w:val="00CE09CC"/>
    <w:rsid w:val="00CE6FC4"/>
    <w:rsid w:val="00D13CC4"/>
    <w:rsid w:val="00D15E3F"/>
    <w:rsid w:val="00D17DA7"/>
    <w:rsid w:val="00D2038E"/>
    <w:rsid w:val="00D45720"/>
    <w:rsid w:val="00D834E5"/>
    <w:rsid w:val="00DA252D"/>
    <w:rsid w:val="00DF5D47"/>
    <w:rsid w:val="00E03393"/>
    <w:rsid w:val="00E149DA"/>
    <w:rsid w:val="00E15223"/>
    <w:rsid w:val="00E15246"/>
    <w:rsid w:val="00E17097"/>
    <w:rsid w:val="00E2692C"/>
    <w:rsid w:val="00E33FC0"/>
    <w:rsid w:val="00E53086"/>
    <w:rsid w:val="00E81D1D"/>
    <w:rsid w:val="00E95104"/>
    <w:rsid w:val="00EA6505"/>
    <w:rsid w:val="00F35582"/>
    <w:rsid w:val="00F41229"/>
    <w:rsid w:val="00F42D8E"/>
    <w:rsid w:val="00FA7F55"/>
    <w:rsid w:val="00FB307D"/>
    <w:rsid w:val="00FC5FD5"/>
    <w:rsid w:val="00FE62CD"/>
    <w:rsid w:val="00FE7A05"/>
    <w:rsid w:val="00FF271B"/>
    <w:rsid w:val="0CBD1F5B"/>
    <w:rsid w:val="1FEE11E3"/>
    <w:rsid w:val="493E7638"/>
    <w:rsid w:val="5F566C8F"/>
    <w:rsid w:val="65974C48"/>
    <w:rsid w:val="667A11E9"/>
    <w:rsid w:val="72623BF5"/>
    <w:rsid w:val="768B739D"/>
    <w:rsid w:val="7FB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1 Char Char Char"/>
    <w:basedOn w:val="1"/>
    <w:qFormat/>
    <w:uiPriority w:val="0"/>
    <w:rPr>
      <w:rFonts w:ascii="Tahoma" w:hAnsi="Tahoma" w:cs="Tahoma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科航公司</dc:creator>
  <cp:lastModifiedBy>411</cp:lastModifiedBy>
  <dcterms:modified xsi:type="dcterms:W3CDTF">2022-08-04T08:38:28Z</dcterms:modified>
  <dc:title>环境因素识别与评价一览表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170E0C0E87B446C1802395979355EF5B</vt:lpwstr>
  </property>
</Properties>
</file>