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宋体" w:hAnsi="宋体" w:eastAsia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bCs/>
          <w:color w:val="000000"/>
          <w:sz w:val="28"/>
          <w:szCs w:val="28"/>
          <w:lang w:val="en-US" w:eastAsia="zh-CN"/>
        </w:rPr>
        <w:t>职业健康安全</w:t>
      </w:r>
      <w:r>
        <w:rPr>
          <w:rFonts w:hint="eastAsia" w:ascii="宋体" w:hAnsi="宋体"/>
          <w:b/>
          <w:bCs/>
          <w:color w:val="000000"/>
          <w:sz w:val="28"/>
          <w:szCs w:val="28"/>
        </w:rPr>
        <w:t>法律法规及其他要求</w:t>
      </w:r>
      <w:r>
        <w:rPr>
          <w:rFonts w:hint="eastAsia" w:ascii="宋体" w:hAnsi="宋体"/>
          <w:b/>
          <w:bCs/>
          <w:color w:val="000000"/>
          <w:sz w:val="28"/>
          <w:szCs w:val="28"/>
          <w:lang w:val="en-US" w:eastAsia="zh-CN"/>
        </w:rPr>
        <w:t>合规性评价</w:t>
      </w:r>
    </w:p>
    <w:p>
      <w:pPr>
        <w:ind w:right="420" w:firstLine="420" w:firstLineChars="200"/>
        <w:rPr>
          <w:rFonts w:hint="eastAsia" w:ascii="宋体" w:hAnsi="宋体"/>
          <w:color w:val="000000"/>
          <w:szCs w:val="21"/>
        </w:rPr>
      </w:pPr>
      <w:r>
        <w:rPr>
          <w:rFonts w:hint="eastAsia"/>
        </w:rPr>
        <w:t>__企业代码__-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-0</w:t>
      </w:r>
      <w:r>
        <w:rPr>
          <w:rFonts w:hint="eastAsia"/>
          <w:lang w:val="en-US" w:eastAsia="zh-CN"/>
        </w:rPr>
        <w:t>4</w:t>
      </w:r>
      <w:bookmarkStart w:id="2" w:name="_GoBack"/>
      <w:bookmarkEnd w:id="2"/>
      <w:r>
        <w:rPr>
          <w:rFonts w:hint="eastAsia"/>
        </w:rPr>
        <w:t xml:space="preserve">   </w:t>
      </w:r>
      <w:r>
        <w:rPr>
          <w:rFonts w:hint="eastAsia" w:ascii="宋体" w:hAnsi="宋体"/>
          <w:color w:val="000000"/>
          <w:szCs w:val="21"/>
        </w:rPr>
        <w:t xml:space="preserve">                                                                                                                    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4523"/>
        <w:gridCol w:w="1470"/>
        <w:gridCol w:w="2802"/>
        <w:gridCol w:w="1467"/>
        <w:gridCol w:w="1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序号</w:t>
            </w:r>
          </w:p>
        </w:tc>
        <w:tc>
          <w:tcPr>
            <w:tcW w:w="4523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法律法规及其它要求名称</w:t>
            </w: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实施日期</w:t>
            </w:r>
          </w:p>
        </w:tc>
        <w:tc>
          <w:tcPr>
            <w:tcW w:w="2802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适用条款</w:t>
            </w:r>
          </w:p>
        </w:tc>
        <w:tc>
          <w:tcPr>
            <w:tcW w:w="1467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使用对象</w:t>
            </w:r>
          </w:p>
        </w:tc>
        <w:tc>
          <w:tcPr>
            <w:tcW w:w="1467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是否合规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4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中华人民共和国宪法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2018.3.11</w:t>
            </w:r>
          </w:p>
        </w:tc>
        <w:tc>
          <w:tcPr>
            <w:tcW w:w="2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第41-48条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各种危险源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4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中华人民共和国刑法修正案（十一）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2021.3.1</w:t>
            </w:r>
          </w:p>
        </w:tc>
        <w:tc>
          <w:tcPr>
            <w:tcW w:w="2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133、134、135、139条</w:t>
            </w:r>
          </w:p>
        </w:tc>
        <w:tc>
          <w:tcPr>
            <w:tcW w:w="1467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各种危险源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3</w:t>
            </w:r>
          </w:p>
        </w:tc>
        <w:tc>
          <w:tcPr>
            <w:tcW w:w="4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中华人民共和国安全生产法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2021.9.1</w:t>
            </w:r>
          </w:p>
        </w:tc>
        <w:tc>
          <w:tcPr>
            <w:tcW w:w="2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全文</w:t>
            </w:r>
          </w:p>
        </w:tc>
        <w:tc>
          <w:tcPr>
            <w:tcW w:w="1467" w:type="dxa"/>
            <w:vMerge w:val="continue"/>
            <w:vAlign w:val="center"/>
          </w:tcPr>
          <w:p>
            <w:pPr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1467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4</w:t>
            </w:r>
          </w:p>
        </w:tc>
        <w:tc>
          <w:tcPr>
            <w:tcW w:w="4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中华人民共和国消防法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2021.4.29</w:t>
            </w:r>
          </w:p>
        </w:tc>
        <w:tc>
          <w:tcPr>
            <w:tcW w:w="2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全文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火灾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5</w:t>
            </w:r>
          </w:p>
        </w:tc>
        <w:tc>
          <w:tcPr>
            <w:tcW w:w="4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中华人民共和国职业病防冶法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2018.12.29</w:t>
            </w:r>
          </w:p>
        </w:tc>
        <w:tc>
          <w:tcPr>
            <w:tcW w:w="2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全文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职业病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6</w:t>
            </w:r>
          </w:p>
        </w:tc>
        <w:tc>
          <w:tcPr>
            <w:tcW w:w="4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中华人民共和国民法典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2021.1.1</w:t>
            </w:r>
          </w:p>
        </w:tc>
        <w:tc>
          <w:tcPr>
            <w:tcW w:w="2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第七编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各种危险源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7</w:t>
            </w:r>
          </w:p>
        </w:tc>
        <w:tc>
          <w:tcPr>
            <w:tcW w:w="4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中华人民共和国劳动法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2018.12.29</w:t>
            </w:r>
          </w:p>
        </w:tc>
        <w:tc>
          <w:tcPr>
            <w:tcW w:w="2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全文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各种危险源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8</w:t>
            </w:r>
          </w:p>
        </w:tc>
        <w:tc>
          <w:tcPr>
            <w:tcW w:w="4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中华人民共和国工会法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2009.8.27</w:t>
            </w:r>
          </w:p>
        </w:tc>
        <w:tc>
          <w:tcPr>
            <w:tcW w:w="2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除第33条外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各种危险源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9</w:t>
            </w:r>
          </w:p>
        </w:tc>
        <w:tc>
          <w:tcPr>
            <w:tcW w:w="4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中华人民共和国保险法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2014.8.31</w:t>
            </w:r>
          </w:p>
        </w:tc>
        <w:tc>
          <w:tcPr>
            <w:tcW w:w="2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除第1章5-7条和第3-6章外</w:t>
            </w:r>
          </w:p>
        </w:tc>
        <w:tc>
          <w:tcPr>
            <w:tcW w:w="1467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467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10</w:t>
            </w:r>
          </w:p>
        </w:tc>
        <w:tc>
          <w:tcPr>
            <w:tcW w:w="4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中华人民共和国妇女权益保障法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2018.10.26</w:t>
            </w:r>
          </w:p>
        </w:tc>
        <w:tc>
          <w:tcPr>
            <w:tcW w:w="2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除第30\32条和第7章外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妇女权益保护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11</w:t>
            </w:r>
          </w:p>
        </w:tc>
        <w:tc>
          <w:tcPr>
            <w:tcW w:w="4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中华人民共和国道路交通安全法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2021.4.29</w:t>
            </w:r>
          </w:p>
        </w:tc>
        <w:tc>
          <w:tcPr>
            <w:tcW w:w="2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第19、21、22条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交通安全事故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12</w:t>
            </w:r>
          </w:p>
        </w:tc>
        <w:tc>
          <w:tcPr>
            <w:tcW w:w="4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中华人民共和国传染病防治法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2013-6-29</w:t>
            </w:r>
          </w:p>
        </w:tc>
        <w:tc>
          <w:tcPr>
            <w:tcW w:w="2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全文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/>
                <w:color w:val="FF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传染病防治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13</w:t>
            </w:r>
          </w:p>
        </w:tc>
        <w:tc>
          <w:tcPr>
            <w:tcW w:w="4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中华人民共和国道路交通安全法实施条例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2017.10.7</w:t>
            </w:r>
          </w:p>
        </w:tc>
        <w:tc>
          <w:tcPr>
            <w:tcW w:w="2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第4-11、13、16、22、27、28、38-65、68-84条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交通事故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14</w:t>
            </w:r>
          </w:p>
        </w:tc>
        <w:tc>
          <w:tcPr>
            <w:tcW w:w="4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中华人民共和国行政诉讼法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2017.7.1</w:t>
            </w:r>
          </w:p>
        </w:tc>
        <w:tc>
          <w:tcPr>
            <w:tcW w:w="2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全文</w:t>
            </w:r>
          </w:p>
        </w:tc>
        <w:tc>
          <w:tcPr>
            <w:tcW w:w="1467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467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15</w:t>
            </w:r>
          </w:p>
        </w:tc>
        <w:tc>
          <w:tcPr>
            <w:tcW w:w="4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中华人民共和国行政处罚法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2021.7.15</w:t>
            </w:r>
          </w:p>
        </w:tc>
        <w:tc>
          <w:tcPr>
            <w:tcW w:w="2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第44、46条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各种危险源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16</w:t>
            </w:r>
          </w:p>
        </w:tc>
        <w:tc>
          <w:tcPr>
            <w:tcW w:w="4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中华人民共和国就业促进法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2015.4.24</w:t>
            </w:r>
          </w:p>
        </w:tc>
        <w:tc>
          <w:tcPr>
            <w:tcW w:w="2802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劳动就业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17</w:t>
            </w:r>
          </w:p>
        </w:tc>
        <w:tc>
          <w:tcPr>
            <w:tcW w:w="4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中华人民共和国劳动争议调解仲裁法 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2018.5.1</w:t>
            </w:r>
          </w:p>
        </w:tc>
        <w:tc>
          <w:tcPr>
            <w:tcW w:w="2802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劳动争议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18</w:t>
            </w:r>
          </w:p>
        </w:tc>
        <w:tc>
          <w:tcPr>
            <w:tcW w:w="4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工伤保险条例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2013.9.1</w:t>
            </w:r>
          </w:p>
        </w:tc>
        <w:tc>
          <w:tcPr>
            <w:tcW w:w="2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全文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各种工伤事故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19</w:t>
            </w:r>
          </w:p>
        </w:tc>
        <w:tc>
          <w:tcPr>
            <w:tcW w:w="4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机关、团体、企业、事业单位消防安全管理规定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2002.05.01</w:t>
            </w:r>
          </w:p>
        </w:tc>
        <w:tc>
          <w:tcPr>
            <w:tcW w:w="2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全文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火灾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20</w:t>
            </w:r>
          </w:p>
        </w:tc>
        <w:tc>
          <w:tcPr>
            <w:tcW w:w="4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女职工劳动保护规定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2012.4.28</w:t>
            </w:r>
          </w:p>
        </w:tc>
        <w:tc>
          <w:tcPr>
            <w:tcW w:w="2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除第5、14条外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女职工保护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21</w:t>
            </w:r>
          </w:p>
        </w:tc>
        <w:tc>
          <w:tcPr>
            <w:tcW w:w="4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生产安全事故报告和调查处理条例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2007年6月1日</w:t>
            </w:r>
          </w:p>
        </w:tc>
        <w:tc>
          <w:tcPr>
            <w:tcW w:w="2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全文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工伤事故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22</w:t>
            </w:r>
          </w:p>
        </w:tc>
        <w:tc>
          <w:tcPr>
            <w:tcW w:w="4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国务院关于职工工作时间的规定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1995.5.1</w:t>
            </w:r>
          </w:p>
        </w:tc>
        <w:tc>
          <w:tcPr>
            <w:tcW w:w="2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第3-7条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职业健康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23</w:t>
            </w:r>
          </w:p>
        </w:tc>
        <w:tc>
          <w:tcPr>
            <w:tcW w:w="4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国务院关于修改《关于职工工作时间的规定》的决定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1995.3.25</w:t>
            </w:r>
          </w:p>
        </w:tc>
        <w:tc>
          <w:tcPr>
            <w:tcW w:w="2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全文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职业健康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24</w:t>
            </w:r>
          </w:p>
        </w:tc>
        <w:tc>
          <w:tcPr>
            <w:tcW w:w="4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国务院关于特大安全事故行政责任追究的规定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2001-4-21</w:t>
            </w:r>
          </w:p>
        </w:tc>
        <w:tc>
          <w:tcPr>
            <w:tcW w:w="2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全文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各种危险源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25</w:t>
            </w:r>
          </w:p>
        </w:tc>
        <w:tc>
          <w:tcPr>
            <w:tcW w:w="4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工作场所有害因素职业限值（GBZ2.1/2.2）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2007.11.1</w:t>
            </w:r>
          </w:p>
        </w:tc>
        <w:tc>
          <w:tcPr>
            <w:tcW w:w="2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全文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各种危险源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26</w:t>
            </w:r>
          </w:p>
        </w:tc>
        <w:tc>
          <w:tcPr>
            <w:tcW w:w="4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中华人民共和国尘肺病防治条例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1987.12.3</w:t>
            </w:r>
          </w:p>
        </w:tc>
        <w:tc>
          <w:tcPr>
            <w:tcW w:w="2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全文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职业病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27</w:t>
            </w:r>
          </w:p>
        </w:tc>
        <w:tc>
          <w:tcPr>
            <w:tcW w:w="4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爆炸危险场所安全规定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1995.1.22</w:t>
            </w:r>
          </w:p>
        </w:tc>
        <w:tc>
          <w:tcPr>
            <w:tcW w:w="2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全文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爆炸场所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28</w:t>
            </w:r>
          </w:p>
        </w:tc>
        <w:tc>
          <w:tcPr>
            <w:tcW w:w="4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危险化学品安全管理条例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2013.12.7</w:t>
            </w:r>
          </w:p>
        </w:tc>
        <w:tc>
          <w:tcPr>
            <w:tcW w:w="2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全文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化学危险品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29</w:t>
            </w:r>
          </w:p>
        </w:tc>
        <w:tc>
          <w:tcPr>
            <w:tcW w:w="4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工作场所使用化学品规定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1997.1.1</w:t>
            </w:r>
          </w:p>
        </w:tc>
        <w:tc>
          <w:tcPr>
            <w:tcW w:w="2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全文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化学危险品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30</w:t>
            </w:r>
          </w:p>
        </w:tc>
        <w:tc>
          <w:tcPr>
            <w:tcW w:w="4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职业性健康检查管理规定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1997.10.29</w:t>
            </w:r>
          </w:p>
        </w:tc>
        <w:tc>
          <w:tcPr>
            <w:tcW w:w="2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全文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职业健康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2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31</w:t>
            </w:r>
          </w:p>
        </w:tc>
        <w:tc>
          <w:tcPr>
            <w:tcW w:w="4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基层工会劳动保护监督检查委员会工作条例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2002.1.1</w:t>
            </w:r>
          </w:p>
        </w:tc>
        <w:tc>
          <w:tcPr>
            <w:tcW w:w="2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全文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劳动保护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32</w:t>
            </w:r>
          </w:p>
        </w:tc>
        <w:tc>
          <w:tcPr>
            <w:tcW w:w="4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使用有毒物品作业场所劳动保护条例（国院352号）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2002.5.12</w:t>
            </w:r>
          </w:p>
        </w:tc>
        <w:tc>
          <w:tcPr>
            <w:tcW w:w="2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全文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劳动保护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33</w:t>
            </w:r>
          </w:p>
        </w:tc>
        <w:tc>
          <w:tcPr>
            <w:tcW w:w="4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国家职业卫生标准管理办法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2002.3.28</w:t>
            </w:r>
          </w:p>
        </w:tc>
        <w:tc>
          <w:tcPr>
            <w:tcW w:w="2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全文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职业健康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34</w:t>
            </w:r>
          </w:p>
        </w:tc>
        <w:tc>
          <w:tcPr>
            <w:tcW w:w="4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职业健康监护管理办法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2002.5.1</w:t>
            </w:r>
          </w:p>
        </w:tc>
        <w:tc>
          <w:tcPr>
            <w:tcW w:w="2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全文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职业健康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35</w:t>
            </w:r>
          </w:p>
        </w:tc>
        <w:tc>
          <w:tcPr>
            <w:tcW w:w="4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国务院关于特大安全事故行政责任追究的规定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2001.4.21</w:t>
            </w:r>
          </w:p>
        </w:tc>
        <w:tc>
          <w:tcPr>
            <w:tcW w:w="2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第2、11、12、13、21条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各种危险源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36</w:t>
            </w:r>
          </w:p>
        </w:tc>
        <w:tc>
          <w:tcPr>
            <w:tcW w:w="4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职业病分类和目录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2013.12.23</w:t>
            </w:r>
          </w:p>
        </w:tc>
        <w:tc>
          <w:tcPr>
            <w:tcW w:w="2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全文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职业病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37</w:t>
            </w:r>
          </w:p>
        </w:tc>
        <w:tc>
          <w:tcPr>
            <w:tcW w:w="4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特种设备安全监察条例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2016.3.11</w:t>
            </w:r>
          </w:p>
        </w:tc>
        <w:tc>
          <w:tcPr>
            <w:tcW w:w="2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1-3、5、23-31、39-41、74、75、77-79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特种设备安全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38</w:t>
            </w:r>
          </w:p>
        </w:tc>
        <w:tc>
          <w:tcPr>
            <w:tcW w:w="4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职业安全卫生术语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2009.10.1</w:t>
            </w:r>
          </w:p>
        </w:tc>
        <w:tc>
          <w:tcPr>
            <w:tcW w:w="2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全文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职业安全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0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39</w:t>
            </w:r>
          </w:p>
        </w:tc>
        <w:tc>
          <w:tcPr>
            <w:tcW w:w="4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危险化学品安全管理条例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2013.12.7</w:t>
            </w:r>
          </w:p>
        </w:tc>
        <w:tc>
          <w:tcPr>
            <w:tcW w:w="2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第2、4、17、20、24、28、34条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危险品管理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40</w:t>
            </w:r>
          </w:p>
        </w:tc>
        <w:tc>
          <w:tcPr>
            <w:tcW w:w="4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关于加强化学危险品管理的通知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1999.12.29</w:t>
            </w:r>
          </w:p>
        </w:tc>
        <w:tc>
          <w:tcPr>
            <w:tcW w:w="2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全文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化学危险品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41</w:t>
            </w:r>
          </w:p>
        </w:tc>
        <w:tc>
          <w:tcPr>
            <w:tcW w:w="4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特种设备质量监督与安全监察规定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2000年10月1日</w:t>
            </w:r>
          </w:p>
        </w:tc>
        <w:tc>
          <w:tcPr>
            <w:tcW w:w="2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2、15-25、40、42、43-45、61-66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特种设备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42</w:t>
            </w:r>
          </w:p>
        </w:tc>
        <w:tc>
          <w:tcPr>
            <w:tcW w:w="4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仓库防火安全管理规则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1990.4.10</w:t>
            </w:r>
          </w:p>
        </w:tc>
        <w:tc>
          <w:tcPr>
            <w:tcW w:w="2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全文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火灾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43</w:t>
            </w:r>
          </w:p>
        </w:tc>
        <w:tc>
          <w:tcPr>
            <w:tcW w:w="4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特种作业人员安全技术培训考核管理办法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1999.10.01</w:t>
            </w:r>
          </w:p>
        </w:tc>
        <w:tc>
          <w:tcPr>
            <w:tcW w:w="2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全文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特种作业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44</w:t>
            </w:r>
          </w:p>
        </w:tc>
        <w:tc>
          <w:tcPr>
            <w:tcW w:w="4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电气安全管理制度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1987.1.1</w:t>
            </w:r>
          </w:p>
        </w:tc>
        <w:tc>
          <w:tcPr>
            <w:tcW w:w="2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全文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电气安全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45</w:t>
            </w:r>
          </w:p>
        </w:tc>
        <w:tc>
          <w:tcPr>
            <w:tcW w:w="4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安全生产许可证条例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2014.7.29</w:t>
            </w:r>
          </w:p>
        </w:tc>
        <w:tc>
          <w:tcPr>
            <w:tcW w:w="2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1、2、6、7、9、13、14、19-22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安全生产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46</w:t>
            </w:r>
          </w:p>
        </w:tc>
        <w:tc>
          <w:tcPr>
            <w:tcW w:w="4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劳动防护用品配备标准</w:t>
            </w:r>
          </w:p>
        </w:tc>
        <w:tc>
          <w:tcPr>
            <w:tcW w:w="1470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2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全文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劳动防护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47</w:t>
            </w:r>
          </w:p>
        </w:tc>
        <w:tc>
          <w:tcPr>
            <w:tcW w:w="4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建设项目职业病危害分类管理办法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2002.3.28</w:t>
            </w:r>
          </w:p>
        </w:tc>
        <w:tc>
          <w:tcPr>
            <w:tcW w:w="2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1-4、7-22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职业病防冶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48</w:t>
            </w:r>
          </w:p>
        </w:tc>
        <w:tc>
          <w:tcPr>
            <w:tcW w:w="4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重大危险源辨识</w:t>
            </w:r>
          </w:p>
        </w:tc>
        <w:tc>
          <w:tcPr>
            <w:tcW w:w="1470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2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全文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各种危险源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49</w:t>
            </w:r>
          </w:p>
        </w:tc>
        <w:tc>
          <w:tcPr>
            <w:tcW w:w="4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工业场所有害因素职业接触限值</w:t>
            </w:r>
          </w:p>
        </w:tc>
        <w:tc>
          <w:tcPr>
            <w:tcW w:w="1470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2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全文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职业健康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50</w:t>
            </w:r>
          </w:p>
        </w:tc>
        <w:tc>
          <w:tcPr>
            <w:tcW w:w="4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常用危险化学品贮存通则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1996.2.1</w:t>
            </w:r>
          </w:p>
        </w:tc>
        <w:tc>
          <w:tcPr>
            <w:tcW w:w="2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全文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化学品贮存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51</w:t>
            </w:r>
          </w:p>
        </w:tc>
        <w:tc>
          <w:tcPr>
            <w:tcW w:w="4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易燃易爆性商品储藏养护技术条件</w:t>
            </w:r>
          </w:p>
        </w:tc>
        <w:tc>
          <w:tcPr>
            <w:tcW w:w="1470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2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全文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易燃易爆品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52</w:t>
            </w:r>
          </w:p>
        </w:tc>
        <w:tc>
          <w:tcPr>
            <w:tcW w:w="4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火灾分类</w:t>
            </w:r>
          </w:p>
        </w:tc>
        <w:tc>
          <w:tcPr>
            <w:tcW w:w="1470" w:type="dxa"/>
            <w:vAlign w:val="center"/>
          </w:tcPr>
          <w:p>
            <w:pPr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2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B、D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火灾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53</w:t>
            </w:r>
          </w:p>
        </w:tc>
        <w:tc>
          <w:tcPr>
            <w:tcW w:w="4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安全色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2002.6.1</w:t>
            </w:r>
          </w:p>
        </w:tc>
        <w:tc>
          <w:tcPr>
            <w:tcW w:w="2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第四章</w:t>
            </w:r>
          </w:p>
        </w:tc>
        <w:tc>
          <w:tcPr>
            <w:tcW w:w="146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安全信息</w:t>
            </w:r>
          </w:p>
        </w:tc>
        <w:tc>
          <w:tcPr>
            <w:tcW w:w="146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54</w:t>
            </w:r>
          </w:p>
        </w:tc>
        <w:tc>
          <w:tcPr>
            <w:tcW w:w="4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安全标志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1996.10.1</w:t>
            </w:r>
          </w:p>
        </w:tc>
        <w:tc>
          <w:tcPr>
            <w:tcW w:w="2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4、5、6、7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传递安全信息标志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bookmarkStart w:id="0" w:name="OLE_LINK1" w:colFirst="1" w:colLast="1"/>
            <w:r>
              <w:rPr>
                <w:rFonts w:hint="eastAsia" w:ascii="宋体" w:hAnsi="宋体" w:cs="宋体"/>
                <w:bCs/>
                <w:kern w:val="0"/>
                <w:szCs w:val="21"/>
              </w:rPr>
              <w:t>55</w:t>
            </w:r>
          </w:p>
        </w:tc>
        <w:tc>
          <w:tcPr>
            <w:tcW w:w="4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爆炸和火灾危险环境电力装置设计规范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1992.12.1</w:t>
            </w:r>
          </w:p>
        </w:tc>
        <w:tc>
          <w:tcPr>
            <w:tcW w:w="2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第2、3、4章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防火、防爆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合规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56</w:t>
            </w:r>
          </w:p>
        </w:tc>
        <w:tc>
          <w:tcPr>
            <w:tcW w:w="4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建筑设计防火规范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2006年12月1日</w:t>
            </w:r>
          </w:p>
        </w:tc>
        <w:tc>
          <w:tcPr>
            <w:tcW w:w="2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1、2、3章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防火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57</w:t>
            </w:r>
          </w:p>
        </w:tc>
        <w:tc>
          <w:tcPr>
            <w:tcW w:w="4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企业伤亡事故分类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1987.2.1</w:t>
            </w:r>
          </w:p>
        </w:tc>
        <w:tc>
          <w:tcPr>
            <w:tcW w:w="2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全文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伤亡分类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58</w:t>
            </w:r>
          </w:p>
        </w:tc>
        <w:tc>
          <w:tcPr>
            <w:tcW w:w="4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工作场所安全使用化学品规定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1997.1.1</w:t>
            </w:r>
          </w:p>
        </w:tc>
        <w:tc>
          <w:tcPr>
            <w:tcW w:w="2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全文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化学品管理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59</w:t>
            </w:r>
          </w:p>
        </w:tc>
        <w:tc>
          <w:tcPr>
            <w:tcW w:w="4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消防安全标志设置要求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1996.2.1</w:t>
            </w:r>
          </w:p>
        </w:tc>
        <w:tc>
          <w:tcPr>
            <w:tcW w:w="2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全文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消防安全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60</w:t>
            </w:r>
          </w:p>
        </w:tc>
        <w:tc>
          <w:tcPr>
            <w:tcW w:w="4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职业性接触毒物危害程度分级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2010.5.1</w:t>
            </w:r>
          </w:p>
        </w:tc>
        <w:tc>
          <w:tcPr>
            <w:tcW w:w="2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全文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接触毒物危害程度分级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61</w:t>
            </w:r>
          </w:p>
        </w:tc>
        <w:tc>
          <w:tcPr>
            <w:tcW w:w="4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机械设备防护罩安全要求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1988.5.1</w:t>
            </w:r>
          </w:p>
        </w:tc>
        <w:tc>
          <w:tcPr>
            <w:tcW w:w="2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全文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机械防护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62</w:t>
            </w:r>
          </w:p>
        </w:tc>
        <w:tc>
          <w:tcPr>
            <w:tcW w:w="4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监察机关参加特别重大事故调查处理的暂行规定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1991.1.16</w:t>
            </w:r>
          </w:p>
        </w:tc>
        <w:tc>
          <w:tcPr>
            <w:tcW w:w="2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全文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各种危险源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63</w:t>
            </w:r>
          </w:p>
        </w:tc>
        <w:tc>
          <w:tcPr>
            <w:tcW w:w="4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劳动部关于《特别重大事故调查程序暂行规定》有关条文解释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1990.3.20</w:t>
            </w:r>
          </w:p>
        </w:tc>
        <w:tc>
          <w:tcPr>
            <w:tcW w:w="2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全文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各种危险源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65</w:t>
            </w:r>
          </w:p>
        </w:tc>
        <w:tc>
          <w:tcPr>
            <w:tcW w:w="4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劳动部关于颁布发《重大事故隐患管理规定》的通知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1995.10.1</w:t>
            </w:r>
          </w:p>
        </w:tc>
        <w:tc>
          <w:tcPr>
            <w:tcW w:w="2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全文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各种危险源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66</w:t>
            </w:r>
          </w:p>
        </w:tc>
        <w:tc>
          <w:tcPr>
            <w:tcW w:w="4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最高人民检查院、劳动人事部关于印发《关于查处重大责任事故的几项暂行规定》的通知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1986.3.25</w:t>
            </w:r>
          </w:p>
        </w:tc>
        <w:tc>
          <w:tcPr>
            <w:tcW w:w="2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全文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各种危险源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67</w:t>
            </w:r>
          </w:p>
        </w:tc>
        <w:tc>
          <w:tcPr>
            <w:tcW w:w="4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安徽省安全生产条例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2017.12.1</w:t>
            </w:r>
          </w:p>
        </w:tc>
        <w:tc>
          <w:tcPr>
            <w:tcW w:w="2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全文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安全生产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68</w:t>
            </w:r>
          </w:p>
        </w:tc>
        <w:tc>
          <w:tcPr>
            <w:tcW w:w="4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劳动部关于启用劳动安全卫生标志的通知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1990.7.27</w:t>
            </w:r>
          </w:p>
        </w:tc>
        <w:tc>
          <w:tcPr>
            <w:tcW w:w="2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全文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劳动保护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69</w:t>
            </w:r>
          </w:p>
        </w:tc>
        <w:tc>
          <w:tcPr>
            <w:tcW w:w="4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劳动行政处罚若干规定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1996.10.1</w:t>
            </w:r>
          </w:p>
        </w:tc>
        <w:tc>
          <w:tcPr>
            <w:tcW w:w="2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全文</w:t>
            </w:r>
          </w:p>
        </w:tc>
        <w:tc>
          <w:tcPr>
            <w:tcW w:w="1467" w:type="dxa"/>
            <w:vAlign w:val="center"/>
          </w:tcPr>
          <w:p>
            <w:pPr>
              <w:jc w:val="left"/>
              <w:rPr>
                <w:rFonts w:hint="eastAsia" w:ascii="宋体" w:hAnsi="宋体" w:cs="宋体"/>
              </w:rPr>
            </w:pPr>
          </w:p>
        </w:tc>
        <w:tc>
          <w:tcPr>
            <w:tcW w:w="1467" w:type="dxa"/>
            <w:vAlign w:val="center"/>
          </w:tcPr>
          <w:p>
            <w:pPr>
              <w:jc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70</w:t>
            </w:r>
          </w:p>
        </w:tc>
        <w:tc>
          <w:tcPr>
            <w:tcW w:w="4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中共中央宣传部、国家安全生产监督管理局颁发《关于加强安全生产宣传教育工作的通知》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2001.4.17</w:t>
            </w:r>
          </w:p>
        </w:tc>
        <w:tc>
          <w:tcPr>
            <w:tcW w:w="2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全文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安全生产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71</w:t>
            </w:r>
          </w:p>
        </w:tc>
        <w:tc>
          <w:tcPr>
            <w:tcW w:w="4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工会劳动保护监督检查员暂行条例</w:t>
            </w:r>
          </w:p>
        </w:tc>
        <w:tc>
          <w:tcPr>
            <w:tcW w:w="1470" w:type="dxa"/>
            <w:vAlign w:val="center"/>
          </w:tcPr>
          <w:p>
            <w:pPr>
              <w:jc w:val="left"/>
              <w:rPr>
                <w:rFonts w:hint="eastAsia" w:ascii="宋体" w:hAnsi="宋体" w:cs="宋体"/>
              </w:rPr>
            </w:pPr>
          </w:p>
        </w:tc>
        <w:tc>
          <w:tcPr>
            <w:tcW w:w="2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全文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劳动保护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72</w:t>
            </w:r>
          </w:p>
        </w:tc>
        <w:tc>
          <w:tcPr>
            <w:tcW w:w="4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职业病范围和职业病患者处理办法的规定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1987.11.5</w:t>
            </w:r>
          </w:p>
        </w:tc>
        <w:tc>
          <w:tcPr>
            <w:tcW w:w="2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全文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职业病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73</w:t>
            </w:r>
          </w:p>
        </w:tc>
        <w:tc>
          <w:tcPr>
            <w:tcW w:w="4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职业病诊断与鉴定管理办法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2002年5月1日</w:t>
            </w:r>
          </w:p>
        </w:tc>
        <w:tc>
          <w:tcPr>
            <w:tcW w:w="2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全文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职业病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74</w:t>
            </w:r>
          </w:p>
        </w:tc>
        <w:tc>
          <w:tcPr>
            <w:tcW w:w="4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公安部关于修改&lt;火灾事故调查规定&gt;的决定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2012年11月1日</w:t>
            </w:r>
          </w:p>
        </w:tc>
        <w:tc>
          <w:tcPr>
            <w:tcW w:w="2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全文</w:t>
            </w:r>
          </w:p>
        </w:tc>
        <w:tc>
          <w:tcPr>
            <w:tcW w:w="146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火灾</w:t>
            </w:r>
          </w:p>
        </w:tc>
        <w:tc>
          <w:tcPr>
            <w:tcW w:w="146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75</w:t>
            </w:r>
          </w:p>
        </w:tc>
        <w:tc>
          <w:tcPr>
            <w:tcW w:w="4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中华人民共和国特种设备安全法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2014.1.1</w:t>
            </w:r>
          </w:p>
        </w:tc>
        <w:tc>
          <w:tcPr>
            <w:tcW w:w="2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全文</w:t>
            </w:r>
          </w:p>
        </w:tc>
        <w:tc>
          <w:tcPr>
            <w:tcW w:w="146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安全生产</w:t>
            </w:r>
          </w:p>
        </w:tc>
        <w:tc>
          <w:tcPr>
            <w:tcW w:w="146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76</w:t>
            </w:r>
          </w:p>
        </w:tc>
        <w:tc>
          <w:tcPr>
            <w:tcW w:w="4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生产安全事故应急预案管理办法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2016.7.1</w:t>
            </w:r>
          </w:p>
        </w:tc>
        <w:tc>
          <w:tcPr>
            <w:tcW w:w="2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全文</w:t>
            </w:r>
          </w:p>
        </w:tc>
        <w:tc>
          <w:tcPr>
            <w:tcW w:w="146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事故处理</w:t>
            </w:r>
          </w:p>
        </w:tc>
        <w:tc>
          <w:tcPr>
            <w:tcW w:w="146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77</w:t>
            </w:r>
          </w:p>
        </w:tc>
        <w:tc>
          <w:tcPr>
            <w:tcW w:w="4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安徽省消防条例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2010.11.9</w:t>
            </w:r>
          </w:p>
        </w:tc>
        <w:tc>
          <w:tcPr>
            <w:tcW w:w="2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全文</w:t>
            </w:r>
          </w:p>
        </w:tc>
        <w:tc>
          <w:tcPr>
            <w:tcW w:w="146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安全生产</w:t>
            </w:r>
          </w:p>
        </w:tc>
        <w:tc>
          <w:tcPr>
            <w:tcW w:w="146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4523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470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2802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467" w:type="dxa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1467" w:type="dxa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4523" w:type="dxa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470" w:type="dxa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280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467" w:type="dxa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  <w:color w:val="0000FF"/>
              </w:rPr>
            </w:pPr>
          </w:p>
        </w:tc>
        <w:tc>
          <w:tcPr>
            <w:tcW w:w="1467" w:type="dxa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4523" w:type="dxa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470" w:type="dxa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2802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467" w:type="dxa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  <w:color w:val="0000FF"/>
              </w:rPr>
            </w:pPr>
          </w:p>
        </w:tc>
        <w:tc>
          <w:tcPr>
            <w:tcW w:w="1467" w:type="dxa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4523" w:type="dxa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470" w:type="dxa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2802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467" w:type="dxa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  <w:color w:val="0000FF"/>
              </w:rPr>
            </w:pPr>
          </w:p>
        </w:tc>
        <w:tc>
          <w:tcPr>
            <w:tcW w:w="1467" w:type="dxa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4523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1470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2802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1467" w:type="dxa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  <w:color w:val="0000FF"/>
              </w:rPr>
            </w:pPr>
          </w:p>
        </w:tc>
        <w:tc>
          <w:tcPr>
            <w:tcW w:w="1467" w:type="dxa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4523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1470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2802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1467" w:type="dxa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1467" w:type="dxa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4523" w:type="dxa"/>
            <w:vAlign w:val="center"/>
          </w:tcPr>
          <w:p>
            <w:pPr>
              <w:widowControl/>
              <w:spacing w:line="360" w:lineRule="exact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1470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2802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1467" w:type="dxa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1467" w:type="dxa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4523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1470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2802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1467" w:type="dxa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1467" w:type="dxa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4523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1470" w:type="dxa"/>
            <w:vAlign w:val="center"/>
          </w:tcPr>
          <w:p>
            <w:pPr>
              <w:widowControl/>
              <w:spacing w:line="360" w:lineRule="exact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2802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1467" w:type="dxa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1467" w:type="dxa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4523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1470" w:type="dxa"/>
            <w:vAlign w:val="center"/>
          </w:tcPr>
          <w:p>
            <w:pPr>
              <w:spacing w:line="0" w:lineRule="atLeast"/>
              <w:jc w:val="left"/>
              <w:rPr>
                <w:rFonts w:ascii="宋体" w:hAnsi="宋体" w:cs="宋体"/>
                <w:bCs/>
              </w:rPr>
            </w:pPr>
          </w:p>
        </w:tc>
        <w:tc>
          <w:tcPr>
            <w:tcW w:w="2802" w:type="dxa"/>
            <w:vAlign w:val="center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  <w:bCs/>
              </w:rPr>
            </w:pPr>
          </w:p>
        </w:tc>
        <w:tc>
          <w:tcPr>
            <w:tcW w:w="1467" w:type="dxa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1467" w:type="dxa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4523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1470" w:type="dxa"/>
            <w:vAlign w:val="center"/>
          </w:tcPr>
          <w:p>
            <w:pPr>
              <w:spacing w:line="0" w:lineRule="atLeast"/>
              <w:jc w:val="left"/>
              <w:rPr>
                <w:rFonts w:ascii="宋体" w:hAnsi="宋体" w:cs="宋体"/>
                <w:bCs/>
              </w:rPr>
            </w:pPr>
          </w:p>
        </w:tc>
        <w:tc>
          <w:tcPr>
            <w:tcW w:w="2802" w:type="dxa"/>
            <w:vAlign w:val="center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  <w:bCs/>
              </w:rPr>
            </w:pPr>
          </w:p>
        </w:tc>
        <w:tc>
          <w:tcPr>
            <w:tcW w:w="1467" w:type="dxa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  <w:b/>
                <w:color w:val="FF0000"/>
              </w:rPr>
            </w:pPr>
          </w:p>
        </w:tc>
        <w:tc>
          <w:tcPr>
            <w:tcW w:w="1467" w:type="dxa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  <w:b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宋体"/>
                <w:color w:val="0000FF"/>
              </w:rPr>
            </w:pPr>
          </w:p>
        </w:tc>
        <w:tc>
          <w:tcPr>
            <w:tcW w:w="4523" w:type="dxa"/>
            <w:vAlign w:val="center"/>
          </w:tcPr>
          <w:p>
            <w:pPr>
              <w:spacing w:line="0" w:lineRule="atLeast"/>
              <w:rPr>
                <w:rFonts w:hint="eastAsia" w:ascii="宋体" w:hAnsi="宋体" w:cs="宋体"/>
                <w:color w:val="0000FF"/>
              </w:rPr>
            </w:pPr>
          </w:p>
        </w:tc>
        <w:tc>
          <w:tcPr>
            <w:tcW w:w="1470" w:type="dxa"/>
            <w:vAlign w:val="center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  <w:color w:val="0000FF"/>
              </w:rPr>
            </w:pPr>
          </w:p>
        </w:tc>
        <w:tc>
          <w:tcPr>
            <w:tcW w:w="2802" w:type="dxa"/>
            <w:vAlign w:val="center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  <w:color w:val="0000FF"/>
              </w:rPr>
            </w:pPr>
          </w:p>
        </w:tc>
        <w:tc>
          <w:tcPr>
            <w:tcW w:w="1467" w:type="dxa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  <w:color w:val="0000FF"/>
              </w:rPr>
            </w:pPr>
          </w:p>
        </w:tc>
        <w:tc>
          <w:tcPr>
            <w:tcW w:w="1467" w:type="dxa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宋体"/>
                <w:color w:val="0000FF"/>
              </w:rPr>
            </w:pPr>
          </w:p>
        </w:tc>
        <w:tc>
          <w:tcPr>
            <w:tcW w:w="4523" w:type="dxa"/>
            <w:vAlign w:val="center"/>
          </w:tcPr>
          <w:p>
            <w:pPr>
              <w:spacing w:line="0" w:lineRule="atLeast"/>
              <w:rPr>
                <w:rFonts w:hint="eastAsia" w:ascii="宋体" w:hAnsi="宋体" w:cs="宋体"/>
                <w:color w:val="0000FF"/>
              </w:rPr>
            </w:pPr>
          </w:p>
        </w:tc>
        <w:tc>
          <w:tcPr>
            <w:tcW w:w="1470" w:type="dxa"/>
            <w:vAlign w:val="center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  <w:color w:val="0000FF"/>
              </w:rPr>
            </w:pPr>
          </w:p>
        </w:tc>
        <w:tc>
          <w:tcPr>
            <w:tcW w:w="2802" w:type="dxa"/>
            <w:vAlign w:val="center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  <w:color w:val="0000FF"/>
              </w:rPr>
            </w:pPr>
          </w:p>
        </w:tc>
        <w:tc>
          <w:tcPr>
            <w:tcW w:w="1467" w:type="dxa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  <w:color w:val="0000FF"/>
              </w:rPr>
            </w:pPr>
          </w:p>
        </w:tc>
        <w:tc>
          <w:tcPr>
            <w:tcW w:w="1467" w:type="dxa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宋体"/>
                <w:color w:val="0000FF"/>
              </w:rPr>
            </w:pPr>
          </w:p>
        </w:tc>
        <w:tc>
          <w:tcPr>
            <w:tcW w:w="4523" w:type="dxa"/>
            <w:vAlign w:val="center"/>
          </w:tcPr>
          <w:p>
            <w:pPr>
              <w:spacing w:line="0" w:lineRule="atLeast"/>
              <w:rPr>
                <w:rFonts w:hint="eastAsia" w:ascii="宋体" w:hAnsi="宋体" w:cs="宋体"/>
                <w:color w:val="0000FF"/>
              </w:rPr>
            </w:pPr>
          </w:p>
        </w:tc>
        <w:tc>
          <w:tcPr>
            <w:tcW w:w="1470" w:type="dxa"/>
            <w:vAlign w:val="center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  <w:color w:val="0000FF"/>
              </w:rPr>
            </w:pPr>
          </w:p>
        </w:tc>
        <w:tc>
          <w:tcPr>
            <w:tcW w:w="2802" w:type="dxa"/>
            <w:vAlign w:val="center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  <w:color w:val="0000FF"/>
              </w:rPr>
            </w:pPr>
          </w:p>
        </w:tc>
        <w:tc>
          <w:tcPr>
            <w:tcW w:w="1467" w:type="dxa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  <w:color w:val="0000FF"/>
              </w:rPr>
            </w:pPr>
          </w:p>
        </w:tc>
        <w:tc>
          <w:tcPr>
            <w:tcW w:w="1467" w:type="dxa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宋体"/>
                <w:color w:val="0000FF"/>
              </w:rPr>
            </w:pPr>
          </w:p>
        </w:tc>
        <w:tc>
          <w:tcPr>
            <w:tcW w:w="4523" w:type="dxa"/>
            <w:vAlign w:val="center"/>
          </w:tcPr>
          <w:p>
            <w:pPr>
              <w:spacing w:line="0" w:lineRule="atLeast"/>
              <w:rPr>
                <w:rFonts w:hint="eastAsia" w:ascii="宋体" w:hAnsi="宋体" w:cs="宋体"/>
                <w:color w:val="0000FF"/>
              </w:rPr>
            </w:pPr>
          </w:p>
        </w:tc>
        <w:tc>
          <w:tcPr>
            <w:tcW w:w="1470" w:type="dxa"/>
            <w:vAlign w:val="center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  <w:color w:val="0000FF"/>
              </w:rPr>
            </w:pPr>
          </w:p>
        </w:tc>
        <w:tc>
          <w:tcPr>
            <w:tcW w:w="2802" w:type="dxa"/>
            <w:vAlign w:val="center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  <w:color w:val="0000FF"/>
              </w:rPr>
            </w:pPr>
          </w:p>
        </w:tc>
        <w:tc>
          <w:tcPr>
            <w:tcW w:w="1467" w:type="dxa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  <w:color w:val="0000FF"/>
              </w:rPr>
            </w:pPr>
          </w:p>
        </w:tc>
        <w:tc>
          <w:tcPr>
            <w:tcW w:w="1467" w:type="dxa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宋体"/>
                <w:color w:val="0000FF"/>
              </w:rPr>
            </w:pPr>
          </w:p>
        </w:tc>
        <w:tc>
          <w:tcPr>
            <w:tcW w:w="4523" w:type="dxa"/>
            <w:vAlign w:val="center"/>
          </w:tcPr>
          <w:p>
            <w:pPr>
              <w:spacing w:line="0" w:lineRule="atLeast"/>
              <w:rPr>
                <w:rFonts w:hint="eastAsia" w:ascii="宋体" w:hAnsi="宋体" w:cs="宋体"/>
                <w:color w:val="0000FF"/>
              </w:rPr>
            </w:pPr>
          </w:p>
        </w:tc>
        <w:tc>
          <w:tcPr>
            <w:tcW w:w="1470" w:type="dxa"/>
            <w:vAlign w:val="center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  <w:color w:val="0000FF"/>
              </w:rPr>
            </w:pPr>
          </w:p>
        </w:tc>
        <w:tc>
          <w:tcPr>
            <w:tcW w:w="2802" w:type="dxa"/>
            <w:vAlign w:val="center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  <w:color w:val="0000FF"/>
              </w:rPr>
            </w:pPr>
          </w:p>
        </w:tc>
        <w:tc>
          <w:tcPr>
            <w:tcW w:w="1467" w:type="dxa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  <w:color w:val="0000FF"/>
              </w:rPr>
            </w:pPr>
          </w:p>
        </w:tc>
        <w:tc>
          <w:tcPr>
            <w:tcW w:w="1467" w:type="dxa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  <w:color w:val="0000FF"/>
              </w:rPr>
            </w:pPr>
          </w:p>
        </w:tc>
      </w:tr>
    </w:tbl>
    <w:p>
      <w:pPr>
        <w:ind w:firstLine="420" w:firstLineChars="200"/>
        <w:rPr>
          <w:rFonts w:ascii="宋体" w:hAnsi="宋体"/>
          <w:color w:val="000000"/>
          <w:szCs w:val="21"/>
        </w:rPr>
      </w:pPr>
    </w:p>
    <w:p>
      <w:pPr>
        <w:ind w:firstLine="420" w:firstLineChars="200"/>
        <w:rPr>
          <w:rFonts w:ascii="宋体" w:hAnsi="宋体"/>
          <w:color w:val="000000"/>
          <w:szCs w:val="21"/>
        </w:rPr>
      </w:pPr>
    </w:p>
    <w:p>
      <w:pPr>
        <w:jc w:val="center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/>
        </w:rPr>
        <w:t>编制/日期: __行政负责人__</w:t>
      </w:r>
      <w:r>
        <w:rPr>
          <w:rFonts w:hint="eastAsia" w:ascii="宋体" w:hAnsi="宋体"/>
          <w:lang w:val="en-US" w:eastAsia="zh-CN"/>
        </w:rPr>
        <w:t xml:space="preserve"> </w:t>
      </w:r>
      <w:r>
        <w:rPr>
          <w:rFonts w:hint="eastAsia" w:ascii="宋体" w:hAnsi="宋体"/>
          <w:lang w:eastAsia="zh-CN"/>
        </w:rPr>
        <w:t>__一般记录日期__</w:t>
      </w:r>
      <w:r>
        <w:rPr>
          <w:rFonts w:hint="eastAsia" w:ascii="宋体" w:hAnsi="宋体"/>
        </w:rPr>
        <w:t xml:space="preserve">                     审批</w:t>
      </w:r>
      <w:bookmarkStart w:id="1" w:name="_Hlk26556162"/>
      <w:r>
        <w:rPr>
          <w:rFonts w:hint="eastAsia" w:ascii="宋体" w:hAnsi="宋体"/>
        </w:rPr>
        <w:t>/日期:</w:t>
      </w:r>
      <w:bookmarkEnd w:id="1"/>
      <w:r>
        <w:rPr>
          <w:rFonts w:hint="eastAsia" w:ascii="宋体" w:hAnsi="宋体"/>
        </w:rPr>
        <w:t xml:space="preserve"> __最高管理者__</w:t>
      </w:r>
      <w:r>
        <w:rPr>
          <w:rFonts w:hint="eastAsia" w:ascii="宋体" w:hAnsi="宋体"/>
          <w:lang w:val="en-US" w:eastAsia="zh-CN"/>
        </w:rPr>
        <w:t xml:space="preserve"> </w:t>
      </w:r>
      <w:r>
        <w:rPr>
          <w:rFonts w:hint="eastAsia" w:ascii="宋体" w:hAnsi="宋体"/>
          <w:lang w:eastAsia="zh-CN"/>
        </w:rPr>
        <w:t>__一般记录日期__</w:t>
      </w:r>
    </w:p>
    <w:p>
      <w:pPr>
        <w:rPr>
          <w:rFonts w:ascii="宋体" w:hAnsi="宋体"/>
          <w:color w:val="000000"/>
          <w:szCs w:val="21"/>
        </w:rPr>
      </w:pPr>
    </w:p>
    <w:sectPr>
      <w:headerReference r:id="rId3" w:type="default"/>
      <w:footerReference r:id="rId4" w:type="default"/>
      <w:footerReference r:id="rId5" w:type="even"/>
      <w:pgSz w:w="16838" w:h="11906" w:orient="landscape"/>
      <w:pgMar w:top="1417" w:right="623" w:bottom="1417" w:left="623" w:header="851" w:footer="119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10"/>
      </w:rPr>
    </w:pPr>
    <w:r>
      <w:fldChar w:fldCharType="begin"/>
    </w:r>
    <w:r>
      <w:rPr>
        <w:rStyle w:val="10"/>
      </w:rPr>
      <w:instrText xml:space="preserve">PAGE  </w:instrText>
    </w:r>
    <w:r>
      <w:fldChar w:fldCharType="separate"/>
    </w:r>
    <w:r>
      <w:rPr>
        <w:rStyle w:val="10"/>
        <w:lang w:val="en-US" w:eastAsia="zh-CN"/>
      </w:rPr>
      <w:t>5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10"/>
      </w:rPr>
    </w:pPr>
    <w:r>
      <w:fldChar w:fldCharType="begin"/>
    </w:r>
    <w:r>
      <w:rPr>
        <w:rStyle w:val="10"/>
      </w:rPr>
      <w:instrText xml:space="preserve">PAGE  </w:instrText>
    </w:r>
    <w:r>
      <w:fldChar w:fldCharType="separate"/>
    </w:r>
    <w:r>
      <w:rPr>
        <w:rStyle w:val="10"/>
      </w:rPr>
      <w:t>3</w:t>
    </w:r>
    <w:r>
      <w:fldChar w:fldCharType="end"/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NzFjM2MxM2VmNzE5NTQzMjUyYWUyZDMyYzllMTQxNTkifQ=="/>
  </w:docVars>
  <w:rsids>
    <w:rsidRoot w:val="00172A27"/>
    <w:rsid w:val="00021FDC"/>
    <w:rsid w:val="000803D4"/>
    <w:rsid w:val="00092CB6"/>
    <w:rsid w:val="000C0CBF"/>
    <w:rsid w:val="000D16C3"/>
    <w:rsid w:val="000D59E9"/>
    <w:rsid w:val="00113E0A"/>
    <w:rsid w:val="001A06D6"/>
    <w:rsid w:val="001C39DE"/>
    <w:rsid w:val="001F7996"/>
    <w:rsid w:val="0020083F"/>
    <w:rsid w:val="00253A8E"/>
    <w:rsid w:val="00281A42"/>
    <w:rsid w:val="002834A8"/>
    <w:rsid w:val="002E01EF"/>
    <w:rsid w:val="002E6DB5"/>
    <w:rsid w:val="002F5449"/>
    <w:rsid w:val="00321866"/>
    <w:rsid w:val="003570A1"/>
    <w:rsid w:val="00372D77"/>
    <w:rsid w:val="003C3578"/>
    <w:rsid w:val="003C7454"/>
    <w:rsid w:val="003F40E6"/>
    <w:rsid w:val="004B0869"/>
    <w:rsid w:val="004D0293"/>
    <w:rsid w:val="004D25EE"/>
    <w:rsid w:val="00504EF9"/>
    <w:rsid w:val="00537278"/>
    <w:rsid w:val="00557F37"/>
    <w:rsid w:val="005B67CC"/>
    <w:rsid w:val="00625BB4"/>
    <w:rsid w:val="006B76EA"/>
    <w:rsid w:val="006D6BA7"/>
    <w:rsid w:val="006E457C"/>
    <w:rsid w:val="007175FA"/>
    <w:rsid w:val="00717815"/>
    <w:rsid w:val="00732313"/>
    <w:rsid w:val="00760B5E"/>
    <w:rsid w:val="00823C54"/>
    <w:rsid w:val="00834255"/>
    <w:rsid w:val="00875936"/>
    <w:rsid w:val="008B6D1E"/>
    <w:rsid w:val="00902B58"/>
    <w:rsid w:val="009219C2"/>
    <w:rsid w:val="00943C34"/>
    <w:rsid w:val="00971948"/>
    <w:rsid w:val="00981AE1"/>
    <w:rsid w:val="00991614"/>
    <w:rsid w:val="009C3B73"/>
    <w:rsid w:val="009E6FF1"/>
    <w:rsid w:val="00A6671F"/>
    <w:rsid w:val="00A80B98"/>
    <w:rsid w:val="00AA10C9"/>
    <w:rsid w:val="00AE361B"/>
    <w:rsid w:val="00B87B66"/>
    <w:rsid w:val="00BC167F"/>
    <w:rsid w:val="00C222F5"/>
    <w:rsid w:val="00C30943"/>
    <w:rsid w:val="00C33680"/>
    <w:rsid w:val="00C47AF5"/>
    <w:rsid w:val="00C76666"/>
    <w:rsid w:val="00C8077A"/>
    <w:rsid w:val="00CE04C2"/>
    <w:rsid w:val="00D0306C"/>
    <w:rsid w:val="00D64E62"/>
    <w:rsid w:val="00D921C9"/>
    <w:rsid w:val="00DA6745"/>
    <w:rsid w:val="00DB6641"/>
    <w:rsid w:val="00DD6EE8"/>
    <w:rsid w:val="00DE52EF"/>
    <w:rsid w:val="00E60B13"/>
    <w:rsid w:val="00EF7A6B"/>
    <w:rsid w:val="00F12A60"/>
    <w:rsid w:val="00F3767E"/>
    <w:rsid w:val="00F912B9"/>
    <w:rsid w:val="00FC31F6"/>
    <w:rsid w:val="00FF28B8"/>
    <w:rsid w:val="014F3FD5"/>
    <w:rsid w:val="04343A14"/>
    <w:rsid w:val="04D92581"/>
    <w:rsid w:val="0547104A"/>
    <w:rsid w:val="0908230A"/>
    <w:rsid w:val="09554460"/>
    <w:rsid w:val="09E21957"/>
    <w:rsid w:val="0A0218BB"/>
    <w:rsid w:val="0B3D7C63"/>
    <w:rsid w:val="0B3F2747"/>
    <w:rsid w:val="0B6E3437"/>
    <w:rsid w:val="0C913FB2"/>
    <w:rsid w:val="0CA34774"/>
    <w:rsid w:val="10A65B52"/>
    <w:rsid w:val="124F3295"/>
    <w:rsid w:val="14050A15"/>
    <w:rsid w:val="146E3D09"/>
    <w:rsid w:val="156968F4"/>
    <w:rsid w:val="156E2D3D"/>
    <w:rsid w:val="16130F47"/>
    <w:rsid w:val="186F3D6D"/>
    <w:rsid w:val="197064F2"/>
    <w:rsid w:val="19B50B16"/>
    <w:rsid w:val="1B6B6A0B"/>
    <w:rsid w:val="1BEE7CCC"/>
    <w:rsid w:val="1C047652"/>
    <w:rsid w:val="1C6A0E3F"/>
    <w:rsid w:val="1E494EFD"/>
    <w:rsid w:val="20384227"/>
    <w:rsid w:val="20710D66"/>
    <w:rsid w:val="227F4D58"/>
    <w:rsid w:val="23173E90"/>
    <w:rsid w:val="23B740C9"/>
    <w:rsid w:val="28044480"/>
    <w:rsid w:val="2C1A31FB"/>
    <w:rsid w:val="2CA839E9"/>
    <w:rsid w:val="2CED16FB"/>
    <w:rsid w:val="2E9C1874"/>
    <w:rsid w:val="2F661B6F"/>
    <w:rsid w:val="2F81421A"/>
    <w:rsid w:val="30244CFA"/>
    <w:rsid w:val="30BD4B73"/>
    <w:rsid w:val="32F43595"/>
    <w:rsid w:val="334E5EA9"/>
    <w:rsid w:val="341E315F"/>
    <w:rsid w:val="37880C43"/>
    <w:rsid w:val="397A325E"/>
    <w:rsid w:val="3A171CDC"/>
    <w:rsid w:val="3D89789C"/>
    <w:rsid w:val="41110C42"/>
    <w:rsid w:val="42432795"/>
    <w:rsid w:val="4A0C7F2E"/>
    <w:rsid w:val="4BCE7132"/>
    <w:rsid w:val="4C835853"/>
    <w:rsid w:val="5058330B"/>
    <w:rsid w:val="517F657A"/>
    <w:rsid w:val="51BE7104"/>
    <w:rsid w:val="52015C59"/>
    <w:rsid w:val="535C4E8D"/>
    <w:rsid w:val="53B744E1"/>
    <w:rsid w:val="54750474"/>
    <w:rsid w:val="59B70F49"/>
    <w:rsid w:val="5AC06E26"/>
    <w:rsid w:val="5CDE4A28"/>
    <w:rsid w:val="61ED52EB"/>
    <w:rsid w:val="62231A86"/>
    <w:rsid w:val="641C7DA3"/>
    <w:rsid w:val="65173091"/>
    <w:rsid w:val="66007E8B"/>
    <w:rsid w:val="66D55380"/>
    <w:rsid w:val="66DA6830"/>
    <w:rsid w:val="66E36DF3"/>
    <w:rsid w:val="68FB5A4B"/>
    <w:rsid w:val="6AA47D04"/>
    <w:rsid w:val="6B4D76CD"/>
    <w:rsid w:val="6C697C27"/>
    <w:rsid w:val="6F3F1338"/>
    <w:rsid w:val="74651F5E"/>
    <w:rsid w:val="74657939"/>
    <w:rsid w:val="74C014CF"/>
    <w:rsid w:val="75F76C7E"/>
    <w:rsid w:val="761178F4"/>
    <w:rsid w:val="761C6238"/>
    <w:rsid w:val="771B2B6E"/>
    <w:rsid w:val="772A3A99"/>
    <w:rsid w:val="77F6520D"/>
    <w:rsid w:val="781A2427"/>
    <w:rsid w:val="78744E96"/>
    <w:rsid w:val="78CA50CE"/>
    <w:rsid w:val="798547BE"/>
    <w:rsid w:val="79AC0C4A"/>
    <w:rsid w:val="7B3C7B07"/>
    <w:rsid w:val="7CE900E4"/>
    <w:rsid w:val="7D8B2907"/>
    <w:rsid w:val="7EC4283E"/>
    <w:rsid w:val="7F990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0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8">
    <w:name w:val="Default Paragraph Font"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qFormat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qFormat/>
    <w:uiPriority w:val="0"/>
    <w:pPr>
      <w:jc w:val="left"/>
    </w:pPr>
    <w:rPr>
      <w:kern w:val="0"/>
      <w:sz w:val="24"/>
    </w:rPr>
  </w:style>
  <w:style w:type="character" w:styleId="9">
    <w:name w:val="Strong"/>
    <w:qFormat/>
    <w:uiPriority w:val="0"/>
    <w:rPr>
      <w:b/>
    </w:rPr>
  </w:style>
  <w:style w:type="character" w:styleId="10">
    <w:name w:val="page number"/>
    <w:basedOn w:val="8"/>
    <w:qFormat/>
    <w:uiPriority w:val="0"/>
  </w:style>
  <w:style w:type="character" w:styleId="11">
    <w:name w:val="FollowedHyperlink"/>
    <w:qFormat/>
    <w:uiPriority w:val="0"/>
    <w:rPr>
      <w:color w:val="333333"/>
      <w:u w:val="none"/>
    </w:rPr>
  </w:style>
  <w:style w:type="character" w:styleId="12">
    <w:name w:val="Emphasis"/>
    <w:qFormat/>
    <w:uiPriority w:val="0"/>
    <w:rPr>
      <w:i/>
      <w:iCs/>
    </w:rPr>
  </w:style>
  <w:style w:type="character" w:styleId="13">
    <w:name w:val="Hyperlink"/>
    <w:qFormat/>
    <w:uiPriority w:val="0"/>
    <w:rPr>
      <w:color w:val="003399"/>
      <w:sz w:val="18"/>
      <w:szCs w:val="18"/>
      <w:u w:val="none"/>
    </w:rPr>
  </w:style>
  <w:style w:type="character" w:customStyle="1" w:styleId="14">
    <w:name w:val="s3"/>
    <w:qFormat/>
    <w:uiPriority w:val="0"/>
    <w:rPr>
      <w:color w:val="898989"/>
      <w:sz w:val="21"/>
      <w:szCs w:val="21"/>
    </w:rPr>
  </w:style>
  <w:style w:type="character" w:customStyle="1" w:styleId="15">
    <w:name w:val="font21"/>
    <w:qFormat/>
    <w:uiPriority w:val="0"/>
    <w:rPr>
      <w:rFonts w:hint="eastAsia" w:ascii="宋体" w:hAnsi="宋体" w:eastAsia="宋体" w:cs="宋体"/>
      <w:b/>
      <w:color w:val="0000FF"/>
      <w:sz w:val="21"/>
      <w:szCs w:val="21"/>
      <w:u w:val="none"/>
    </w:rPr>
  </w:style>
  <w:style w:type="character" w:customStyle="1" w:styleId="16">
    <w:name w:val="s2"/>
    <w:qFormat/>
    <w:uiPriority w:val="0"/>
    <w:rPr>
      <w:color w:val="1F1F1F"/>
      <w:sz w:val="24"/>
      <w:szCs w:val="24"/>
    </w:rPr>
  </w:style>
  <w:style w:type="character" w:customStyle="1" w:styleId="17">
    <w:name w:val="javascript"/>
    <w:basedOn w:val="8"/>
    <w:qFormat/>
    <w:uiPriority w:val="0"/>
  </w:style>
  <w:style w:type="character" w:customStyle="1" w:styleId="18">
    <w:name w:val="s1"/>
    <w:qFormat/>
    <w:uiPriority w:val="0"/>
    <w:rPr>
      <w:color w:val="005093"/>
      <w:sz w:val="24"/>
      <w:szCs w:val="24"/>
    </w:rPr>
  </w:style>
  <w:style w:type="paragraph" w:customStyle="1" w:styleId="19">
    <w:name w:val="_Style 3"/>
    <w:basedOn w:val="1"/>
    <w:next w:val="6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 China</Company>
  <Pages>3</Pages>
  <Words>809</Words>
  <Characters>4616</Characters>
  <Lines>38</Lines>
  <Paragraphs>10</Paragraphs>
  <TotalTime>0</TotalTime>
  <ScaleCrop>false</ScaleCrop>
  <LinksUpToDate>false</LinksUpToDate>
  <CharactersWithSpaces>5415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2022-08-01T06:28:00Z</dcterms:created>
  <dc:creator> cjh</dc:creator>
  <cp:lastModifiedBy>411</cp:lastModifiedBy>
  <cp:lastPrinted>2019-04-28T02:33:00Z</cp:lastPrinted>
  <dcterms:modified xsi:type="dcterms:W3CDTF">2022-08-30T05:35:44Z</dcterms:modified>
  <dc:title>质量环境职业健康安全法律法规清单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7B5FF468361144148C29B890C07721D7</vt:lpwstr>
  </property>
</Properties>
</file>