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</w:rPr>
      </w:pPr>
      <w:r>
        <w:rPr>
          <w:rFonts w:hint="eastAsia"/>
          <w:sz w:val="52"/>
        </w:rPr>
        <w:t>质量目标展开书及考核材料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__企业名称__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  <w:szCs w:val="32"/>
        </w:rPr>
        <w:t>质量</w:t>
      </w:r>
      <w:r>
        <w:rPr>
          <w:rFonts w:hint="eastAsia"/>
          <w:sz w:val="32"/>
        </w:rPr>
        <w:t>目标展开书</w:t>
      </w:r>
    </w:p>
    <w:p>
      <w:pPr>
        <w:tabs>
          <w:tab w:val="left" w:pos="7852"/>
          <w:tab w:val="left" w:pos="8164"/>
        </w:tabs>
        <w:autoSpaceDE w:val="0"/>
        <w:autoSpaceDN w:val="0"/>
        <w:adjustRightInd w:val="0"/>
        <w:spacing w:line="500" w:lineRule="exact"/>
        <w:ind w:firstLine="56"/>
        <w:jc w:val="left"/>
        <w:rPr>
          <w:rFonts w:hint="default" w:eastAsia="宋体"/>
          <w:sz w:val="32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编号：</w:t>
      </w:r>
      <w:r>
        <w:rPr>
          <w:rFonts w:hint="eastAsia" w:ascii="宋体"/>
          <w:sz w:val="24"/>
          <w:lang w:val="en-US" w:eastAsia="zh-CN"/>
        </w:rPr>
        <w:t>__企业代码__-__行政部门代码__-11</w:t>
      </w:r>
    </w:p>
    <w:tbl>
      <w:tblPr>
        <w:tblStyle w:val="6"/>
        <w:tblW w:w="15768" w:type="dxa"/>
        <w:tblInd w:w="-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101"/>
        <w:gridCol w:w="4227"/>
        <w:gridCol w:w="1440"/>
        <w:gridCol w:w="126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08" w:type="dxa"/>
            <w:gridSpan w:val="3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目 标 内 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目标值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收集频次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提交部门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统 计 方 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公司目标</w:t>
            </w:r>
          </w:p>
        </w:tc>
        <w:tc>
          <w:tcPr>
            <w:tcW w:w="5328" w:type="dxa"/>
            <w:gridSpan w:val="2"/>
            <w:vMerge w:val="restart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A)  </w:t>
            </w:r>
            <w:r>
              <w:rPr>
                <w:rFonts w:hint="eastAsia" w:ascii="宋体" w:hAnsi="宋体"/>
                <w:kern w:val="2"/>
                <w:sz w:val="21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/>
                <w:kern w:val="2"/>
                <w:sz w:val="21"/>
                <w:szCs w:val="24"/>
                <w:lang w:eastAsia="zh-CN"/>
              </w:rPr>
              <w:t>出厂检验合格率</w:t>
            </w:r>
          </w:p>
          <w:p>
            <w:pPr>
              <w:adjustRightInd w:val="0"/>
              <w:snapToGrid w:val="0"/>
              <w:spacing w:line="42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B)  </w:t>
            </w:r>
            <w:r>
              <w:rPr>
                <w:rFonts w:hint="eastAsia" w:ascii="宋体" w:hAnsi="宋体"/>
                <w:kern w:val="2"/>
                <w:sz w:val="21"/>
                <w:szCs w:val="24"/>
                <w:lang w:eastAsia="zh-CN"/>
              </w:rPr>
              <w:t>顾客平均满意率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≥</w:t>
            </w:r>
            <w:r>
              <w:rPr>
                <w:rFonts w:hint="eastAsia" w:ascii="宋体" w:hAnsi="宋体"/>
                <w:lang w:val="en-US" w:eastAsia="zh-CN"/>
              </w:rPr>
              <w:t>98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检验合格数/检验总数*100%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8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328" w:type="dxa"/>
            <w:gridSpan w:val="2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＞</w:t>
            </w:r>
            <w:r>
              <w:rPr>
                <w:rFonts w:hint="eastAsia" w:ascii="宋体" w:hAnsi="宋体"/>
                <w:lang w:val="en-US" w:eastAsia="zh-CN"/>
              </w:rPr>
              <w:t>90分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客户满意度总分/调查客户数*100%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9" w:hRule="atLeast"/>
        </w:trPr>
        <w:tc>
          <w:tcPr>
            <w:tcW w:w="1080" w:type="dxa"/>
            <w:vMerge w:val="restart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分解目标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01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__行政部门__</w:t>
            </w:r>
          </w:p>
        </w:tc>
        <w:tc>
          <w:tcPr>
            <w:tcW w:w="4227" w:type="dxa"/>
            <w:vMerge w:val="restart"/>
            <w:noWrap w:val="0"/>
            <w:vAlign w:val="top"/>
          </w:tcPr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1．培训计划执行率（%）</w:t>
            </w:r>
          </w:p>
          <w:p>
            <w:pPr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2．</w:t>
            </w:r>
            <w:r>
              <w:rPr>
                <w:rFonts w:hint="eastAsia"/>
              </w:rPr>
              <w:t>受控文件发放覆盖率</w:t>
            </w:r>
            <w:r>
              <w:rPr>
                <w:rFonts w:hint="eastAsia" w:ascii="宋体" w:hAnsi="宋体"/>
              </w:rPr>
              <w:t>（%）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≥</w:t>
            </w:r>
            <w:r>
              <w:rPr>
                <w:rFonts w:hint="eastAsia" w:ascii="宋体" w:hAnsi="宋体"/>
              </w:rPr>
              <w:t>9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  <w:color w:val="000000"/>
                <w:szCs w:val="21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实际培训次数/计划培训次数*100%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227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100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发放受控文件数量/受控文件数量*100%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6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vMerge w:val="restart"/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4227" w:type="dxa"/>
            <w:vMerge w:val="restart"/>
            <w:noWrap w:val="0"/>
            <w:vAlign w:val="top"/>
          </w:tcPr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1．</w:t>
            </w:r>
            <w:r>
              <w:rPr>
                <w:bCs/>
                <w:szCs w:val="21"/>
              </w:rPr>
              <w:t>产品交货及时率</w:t>
            </w:r>
            <w:r>
              <w:rPr>
                <w:rFonts w:hint="eastAsia" w:ascii="宋体" w:hAnsi="宋体"/>
                <w:szCs w:val="21"/>
              </w:rPr>
              <w:t>（%）</w:t>
            </w:r>
          </w:p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2．</w:t>
            </w:r>
            <w:r>
              <w:rPr>
                <w:rFonts w:hint="eastAsia" w:ascii="宋体" w:hAnsi="宋体"/>
                <w:szCs w:val="24"/>
              </w:rPr>
              <w:t>产品一次检验合格率</w:t>
            </w:r>
            <w:r>
              <w:rPr>
                <w:rFonts w:hint="eastAsia" w:ascii="宋体" w:hAnsi="宋体"/>
                <w:szCs w:val="21"/>
              </w:rPr>
              <w:t>（%）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≥</w:t>
            </w:r>
            <w:r>
              <w:rPr>
                <w:rFonts w:hint="eastAsia" w:ascii="宋体" w:hAnsi="宋体"/>
              </w:rPr>
              <w:t>95</w:t>
            </w:r>
            <w:r>
              <w:rPr>
                <w:rFonts w:hint="eastAsia" w:ascii="宋体" w:hAnsi="宋体"/>
                <w:color w:val="000000"/>
                <w:szCs w:val="21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按期交货产品数量/应交货产品数量*100%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0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227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≥</w:t>
            </w:r>
            <w:r>
              <w:rPr>
                <w:rFonts w:hint="eastAsia" w:ascii="宋体" w:hAnsi="宋体"/>
                <w:lang w:val="en-US" w:eastAsia="zh-CN"/>
              </w:rPr>
              <w:t>99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成品检验合格数量/成品检验产品数量*100%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0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vMerge w:val="restart"/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4227" w:type="dxa"/>
            <w:vMerge w:val="restart"/>
            <w:noWrap w:val="0"/>
            <w:vAlign w:val="top"/>
          </w:tcPr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1．不合格品处置率（%）</w:t>
            </w:r>
          </w:p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检验及时率</w:t>
            </w:r>
            <w:r>
              <w:rPr>
                <w:rFonts w:hint="eastAsia" w:ascii="宋体" w:hAnsi="宋体"/>
                <w:szCs w:val="21"/>
              </w:rPr>
              <w:t>（%）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100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已处置不合格品数量/应处置不合格品数量*100%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227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≥</w:t>
            </w:r>
            <w:r>
              <w:rPr>
                <w:rFonts w:hint="eastAsia" w:ascii="宋体" w:hAnsi="宋体"/>
                <w:lang w:val="en-US" w:eastAsia="zh-CN"/>
              </w:rPr>
              <w:t>95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已检验产品数量/应检验产品数量*100%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8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__销售部门__</w:t>
            </w:r>
          </w:p>
        </w:tc>
        <w:tc>
          <w:tcPr>
            <w:tcW w:w="4227" w:type="dxa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1．</w:t>
            </w:r>
            <w:r>
              <w:rPr>
                <w:rFonts w:hint="eastAsia" w:ascii="宋体" w:hAnsi="宋体"/>
                <w:kern w:val="2"/>
                <w:sz w:val="21"/>
                <w:szCs w:val="24"/>
                <w:lang w:eastAsia="zh-CN"/>
              </w:rPr>
              <w:t>顾客平均满意率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≥</w:t>
            </w:r>
            <w:r>
              <w:rPr>
                <w:rFonts w:hint="eastAsia" w:ascii="宋体" w:hAnsi="宋体"/>
                <w:lang w:val="en-US" w:eastAsia="zh-CN"/>
              </w:rPr>
              <w:t>90分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客户满意度总分/调查客户数*100%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8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01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__采购部门__</w:t>
            </w:r>
          </w:p>
        </w:tc>
        <w:tc>
          <w:tcPr>
            <w:tcW w:w="4227" w:type="dxa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1．</w:t>
            </w:r>
            <w:r>
              <w:rPr>
                <w:rFonts w:hint="eastAsia" w:ascii="宋体"/>
                <w:szCs w:val="21"/>
                <w:lang w:val="en-US" w:eastAsia="zh-CN"/>
              </w:rPr>
              <w:t>主要原材料</w:t>
            </w:r>
            <w:r>
              <w:rPr>
                <w:rFonts w:hint="eastAsia" w:ascii="宋体"/>
                <w:szCs w:val="21"/>
              </w:rPr>
              <w:t>从合格供方采购</w:t>
            </w:r>
            <w:r>
              <w:rPr>
                <w:rFonts w:hint="eastAsia" w:ascii="宋体"/>
                <w:szCs w:val="21"/>
                <w:lang w:val="en-US" w:eastAsia="zh-CN"/>
              </w:rPr>
              <w:t>率</w:t>
            </w:r>
            <w:r>
              <w:rPr>
                <w:rFonts w:hint="eastAsia" w:ascii="宋体" w:hAnsi="宋体"/>
                <w:szCs w:val="21"/>
              </w:rPr>
              <w:t>（%）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1次/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__采购部门__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从合格供方采购原材料数量/原材料采购数量*100%</w:t>
            </w:r>
          </w:p>
        </w:tc>
      </w:tr>
    </w:tbl>
    <w:p>
      <w:pPr>
        <w:rPr>
          <w:rFonts w:hint="eastAsia"/>
          <w:sz w:val="24"/>
        </w:rPr>
      </w:pPr>
    </w:p>
    <w:p>
      <w:pPr>
        <w:ind w:firstLine="240" w:firstLineChars="100"/>
        <w:rPr>
          <w:sz w:val="24"/>
        </w:rPr>
      </w:pPr>
      <w:bookmarkStart w:id="0" w:name="_GoBack"/>
    </w:p>
    <w:p>
      <w:pPr>
        <w:jc w:val="center"/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sectPr>
          <w:pgSz w:w="16838" w:h="11906" w:orient="landscape"/>
          <w:pgMar w:top="1361" w:right="1440" w:bottom="1361" w:left="1440" w:header="851" w:footer="992" w:gutter="0"/>
          <w:cols w:space="720" w:num="1"/>
          <w:docGrid w:type="lines" w:linePitch="312" w:charSpace="0"/>
        </w:sectPr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__一般记录日期__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__一般记录日期__</w:t>
      </w:r>
    </w:p>
    <w:bookmarkEnd w:id="0"/>
    <w:p>
      <w:pPr>
        <w:jc w:val="center"/>
        <w:rPr>
          <w:rFonts w:hint="eastAsia" w:ascii="宋体" w:hAnsi="宋体"/>
          <w:color w:val="000000"/>
        </w:rPr>
      </w:pPr>
      <w:r>
        <w:rPr>
          <w:rFonts w:hint="eastAsia"/>
          <w:color w:val="000000"/>
          <w:sz w:val="32"/>
          <w:szCs w:val="32"/>
        </w:rPr>
        <w:t>质量目标</w:t>
      </w:r>
      <w:r>
        <w:rPr>
          <w:rFonts w:hint="eastAsia"/>
          <w:color w:val="000000"/>
          <w:sz w:val="32"/>
        </w:rPr>
        <w:t>实施考核情况表</w:t>
      </w:r>
    </w:p>
    <w:p>
      <w:pPr>
        <w:jc w:val="both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编号：</w:t>
      </w:r>
      <w:r>
        <w:rPr>
          <w:rFonts w:hint="eastAsia" w:ascii="宋体"/>
          <w:sz w:val="24"/>
          <w:lang w:val="en-US" w:eastAsia="zh-CN"/>
        </w:rPr>
        <w:t>__企业代码__-__行政部门代码__-12</w:t>
      </w:r>
    </w:p>
    <w:tbl>
      <w:tblPr>
        <w:tblStyle w:val="6"/>
        <w:tblW w:w="149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316"/>
        <w:gridCol w:w="4060"/>
        <w:gridCol w:w="4876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jc w:val="center"/>
        </w:trPr>
        <w:tc>
          <w:tcPr>
            <w:tcW w:w="6456" w:type="dxa"/>
            <w:gridSpan w:val="3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目 标 内 容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统 计 方 法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0" w:hRule="atLeast"/>
          <w:jc w:val="center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公司目标</w:t>
            </w:r>
          </w:p>
        </w:tc>
        <w:tc>
          <w:tcPr>
            <w:tcW w:w="5376" w:type="dxa"/>
            <w:gridSpan w:val="2"/>
            <w:vMerge w:val="restart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A)  </w:t>
            </w:r>
            <w:r>
              <w:rPr>
                <w:rFonts w:hint="eastAsia" w:ascii="宋体" w:hAnsi="宋体"/>
                <w:szCs w:val="24"/>
              </w:rPr>
              <w:t>产品一次检验合格率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≥</w:t>
            </w:r>
            <w:r>
              <w:rPr>
                <w:rFonts w:hint="eastAsia" w:ascii="Times New Roman" w:hAnsi="Times New Roman" w:eastAsia="宋体" w:cs="Times New Roman"/>
              </w:rPr>
              <w:t>9</w:t>
            </w:r>
            <w:r>
              <w:rPr>
                <w:rFonts w:hint="eastAsia" w:cs="Times New Roman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</w:rPr>
              <w:t>%</w:t>
            </w:r>
          </w:p>
          <w:p>
            <w:pPr>
              <w:adjustRightInd w:val="0"/>
              <w:snapToGrid w:val="0"/>
              <w:spacing w:line="420" w:lineRule="auto"/>
              <w:ind w:right="-179"/>
              <w:outlineLvl w:val="0"/>
              <w:rPr>
                <w:rFonts w:hint="default" w:ascii="宋体" w:hAnsi="宋体"/>
                <w:b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B)  </w:t>
            </w:r>
            <w:r>
              <w:rPr>
                <w:rFonts w:hint="eastAsia" w:ascii="宋体" w:hAnsi="宋体"/>
                <w:kern w:val="2"/>
                <w:sz w:val="21"/>
                <w:szCs w:val="24"/>
                <w:lang w:eastAsia="zh-CN"/>
              </w:rPr>
              <w:t>顾客平均满意率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＞</w:t>
            </w:r>
            <w:r>
              <w:rPr>
                <w:rFonts w:hint="eastAsia" w:ascii="宋体" w:hAnsi="宋体"/>
                <w:lang w:val="en-US" w:eastAsia="zh-CN"/>
              </w:rPr>
              <w:t>90分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检验合格数/检验总数*100%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376" w:type="dxa"/>
            <w:gridSpan w:val="2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客户满意度总分/调查客户数*100%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__平均满意度__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9" w:hRule="atLeast"/>
          <w:jc w:val="center"/>
        </w:trPr>
        <w:tc>
          <w:tcPr>
            <w:tcW w:w="1080" w:type="dxa"/>
            <w:vMerge w:val="restart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分解目标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1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4060" w:type="dxa"/>
            <w:vMerge w:val="restart"/>
            <w:noWrap w:val="0"/>
            <w:vAlign w:val="top"/>
          </w:tcPr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1．培训计划执行率</w:t>
            </w:r>
            <w:r>
              <w:rPr>
                <w:rFonts w:hint="eastAsia" w:ascii="宋体" w:hAnsi="宋体"/>
                <w:lang w:eastAsia="zh-CN"/>
              </w:rPr>
              <w:t>≥</w:t>
            </w:r>
            <w:r>
              <w:rPr>
                <w:rFonts w:hint="eastAsia" w:ascii="宋体" w:hAnsi="宋体"/>
              </w:rPr>
              <w:t>98%</w:t>
            </w:r>
          </w:p>
          <w:p>
            <w:pPr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2．</w:t>
            </w:r>
            <w:r>
              <w:rPr>
                <w:rFonts w:hint="eastAsia"/>
              </w:rPr>
              <w:t>受控文件发放覆盖率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实际培训次数/计划培训次数*100%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060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ascii="宋体" w:hAnsi="宋体"/>
                <w:b/>
              </w:rPr>
            </w:pP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发放受控文件数量/受控文件数量*100%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8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vMerge w:val="restart"/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4060" w:type="dxa"/>
            <w:vMerge w:val="restart"/>
            <w:noWrap w:val="0"/>
            <w:vAlign w:val="top"/>
          </w:tcPr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1．</w:t>
            </w:r>
            <w:r>
              <w:rPr>
                <w:bCs/>
                <w:szCs w:val="21"/>
              </w:rPr>
              <w:t>产品交货及时率</w:t>
            </w:r>
            <w:r>
              <w:rPr>
                <w:rFonts w:hint="eastAsia" w:ascii="宋体" w:hAnsi="宋体"/>
                <w:szCs w:val="21"/>
                <w:lang w:eastAsia="zh-CN"/>
              </w:rPr>
              <w:t>≥</w:t>
            </w:r>
            <w:r>
              <w:rPr>
                <w:rFonts w:hint="eastAsia" w:ascii="宋体" w:hAnsi="宋体"/>
                <w:szCs w:val="21"/>
              </w:rPr>
              <w:t>95%</w:t>
            </w:r>
          </w:p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2．</w:t>
            </w:r>
            <w:r>
              <w:rPr>
                <w:rFonts w:hint="eastAsia" w:ascii="宋体" w:hAnsi="宋体"/>
                <w:szCs w:val="24"/>
              </w:rPr>
              <w:t>产品一次检验合格率</w:t>
            </w:r>
            <w:r>
              <w:rPr>
                <w:rFonts w:hint="eastAsia" w:ascii="宋体" w:hAnsi="宋体"/>
                <w:szCs w:val="21"/>
                <w:lang w:eastAsia="zh-CN"/>
              </w:rPr>
              <w:t>≥9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  <w:lang w:eastAsia="zh-CN"/>
              </w:rPr>
              <w:t>%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按期交货产品数量/应交货产品数量*100%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0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060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ascii="宋体" w:hAnsi="宋体"/>
                <w:b/>
              </w:rPr>
            </w:pP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成品检验合格数量/成品检验产品数量*100%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8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vMerge w:val="restart"/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4060" w:type="dxa"/>
            <w:vMerge w:val="restart"/>
            <w:noWrap w:val="0"/>
            <w:vAlign w:val="top"/>
          </w:tcPr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1．不合格品处置率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=1</w:t>
            </w:r>
            <w:r>
              <w:rPr>
                <w:rFonts w:hint="eastAsia" w:ascii="宋体" w:hAnsi="宋体"/>
                <w:szCs w:val="21"/>
              </w:rPr>
              <w:t>00%</w:t>
            </w:r>
          </w:p>
          <w:p>
            <w:pPr>
              <w:widowControl/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2.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检验及时率</w:t>
            </w:r>
            <w:r>
              <w:rPr>
                <w:rFonts w:hint="eastAsia" w:ascii="宋体" w:hAnsi="宋体"/>
                <w:szCs w:val="21"/>
                <w:lang w:eastAsia="zh-CN"/>
              </w:rPr>
              <w:t>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95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已处置不合格品数量/应处置不合格品数量*100%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4060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ascii="宋体" w:hAnsi="宋体"/>
                <w:b/>
              </w:rPr>
            </w:pP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已检验产品数量/应检验产品数量*100%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8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4060" w:type="dxa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1．</w:t>
            </w:r>
            <w:r>
              <w:rPr>
                <w:rFonts w:hint="eastAsia" w:ascii="宋体" w:hAnsi="宋体"/>
                <w:kern w:val="2"/>
                <w:sz w:val="21"/>
                <w:szCs w:val="24"/>
                <w:lang w:eastAsia="zh-CN"/>
              </w:rPr>
              <w:t>顾客平均满意率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≥90分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客户满意度总分/调查客户数*100%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__平均满意度__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8" w:hRule="atLeast"/>
          <w:jc w:val="center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1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__采购部门__</w:t>
            </w:r>
          </w:p>
        </w:tc>
        <w:tc>
          <w:tcPr>
            <w:tcW w:w="4060" w:type="dxa"/>
            <w:noWrap w:val="0"/>
            <w:vAlign w:val="top"/>
          </w:tcPr>
          <w:p>
            <w:pPr>
              <w:adjustRightInd w:val="0"/>
              <w:snapToGrid w:val="0"/>
              <w:spacing w:line="42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1．</w:t>
            </w:r>
            <w:r>
              <w:rPr>
                <w:rFonts w:hint="eastAsia" w:ascii="宋体"/>
                <w:szCs w:val="21"/>
                <w:lang w:val="en-US" w:eastAsia="zh-CN"/>
              </w:rPr>
              <w:t>主要原材料</w:t>
            </w:r>
            <w:r>
              <w:rPr>
                <w:rFonts w:hint="eastAsia" w:ascii="宋体"/>
                <w:szCs w:val="21"/>
              </w:rPr>
              <w:t>从合格供方采购</w:t>
            </w:r>
            <w:r>
              <w:rPr>
                <w:rFonts w:hint="eastAsia" w:ascii="宋体"/>
                <w:szCs w:val="21"/>
                <w:lang w:val="en-US" w:eastAsia="zh-CN"/>
              </w:rPr>
              <w:t>率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4876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kern w:val="2"/>
                <w:sz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  <w:t>从合格供方采购原材料数量/原材料采购数量*100%</w:t>
            </w:r>
          </w:p>
        </w:tc>
        <w:tc>
          <w:tcPr>
            <w:tcW w:w="3570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lang w:val="en-US" w:eastAsia="zh-CN"/>
              </w:rPr>
              <w:t>100%</w:t>
            </w: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  <w:sz w:val="24"/>
        </w:rPr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__内审计划制定日期__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__内审计划制定日期__</w:t>
      </w:r>
    </w:p>
    <w:sectPr>
      <w:pgSz w:w="16838" w:h="11906" w:orient="landscape"/>
      <w:pgMar w:top="1361" w:right="1440" w:bottom="136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824D22"/>
    <w:rsid w:val="00000F25"/>
    <w:rsid w:val="000D6AF5"/>
    <w:rsid w:val="000E740B"/>
    <w:rsid w:val="0014183B"/>
    <w:rsid w:val="001F4E30"/>
    <w:rsid w:val="00252ED3"/>
    <w:rsid w:val="002B3371"/>
    <w:rsid w:val="002F1EF8"/>
    <w:rsid w:val="00322460"/>
    <w:rsid w:val="003315E9"/>
    <w:rsid w:val="0035613D"/>
    <w:rsid w:val="00357000"/>
    <w:rsid w:val="00377E28"/>
    <w:rsid w:val="0046541C"/>
    <w:rsid w:val="004D2966"/>
    <w:rsid w:val="005A3D59"/>
    <w:rsid w:val="005D18CB"/>
    <w:rsid w:val="00635A75"/>
    <w:rsid w:val="0066419F"/>
    <w:rsid w:val="00824D22"/>
    <w:rsid w:val="008E792F"/>
    <w:rsid w:val="00B015CC"/>
    <w:rsid w:val="00B26862"/>
    <w:rsid w:val="00C00ECD"/>
    <w:rsid w:val="00C1052A"/>
    <w:rsid w:val="00C7477A"/>
    <w:rsid w:val="00CF4E44"/>
    <w:rsid w:val="00E44CDA"/>
    <w:rsid w:val="00E50EC4"/>
    <w:rsid w:val="00E515CB"/>
    <w:rsid w:val="00F11037"/>
    <w:rsid w:val="011224FE"/>
    <w:rsid w:val="011D29E9"/>
    <w:rsid w:val="07153E89"/>
    <w:rsid w:val="08CA6A44"/>
    <w:rsid w:val="0D523F23"/>
    <w:rsid w:val="0D940523"/>
    <w:rsid w:val="104A5A96"/>
    <w:rsid w:val="11246384"/>
    <w:rsid w:val="11715B79"/>
    <w:rsid w:val="121F0A84"/>
    <w:rsid w:val="13734D42"/>
    <w:rsid w:val="154961B2"/>
    <w:rsid w:val="16EB24CF"/>
    <w:rsid w:val="18167A61"/>
    <w:rsid w:val="1F8D685B"/>
    <w:rsid w:val="1FFD5A3A"/>
    <w:rsid w:val="21907D9E"/>
    <w:rsid w:val="24266313"/>
    <w:rsid w:val="27EF79F9"/>
    <w:rsid w:val="2DF87595"/>
    <w:rsid w:val="31412767"/>
    <w:rsid w:val="36CC4181"/>
    <w:rsid w:val="38185412"/>
    <w:rsid w:val="39F27144"/>
    <w:rsid w:val="3BA743A8"/>
    <w:rsid w:val="3D4A7E6B"/>
    <w:rsid w:val="3EFC33DC"/>
    <w:rsid w:val="40F4127B"/>
    <w:rsid w:val="437C436D"/>
    <w:rsid w:val="46685474"/>
    <w:rsid w:val="47CE011C"/>
    <w:rsid w:val="48CC79A0"/>
    <w:rsid w:val="496D0141"/>
    <w:rsid w:val="4A902726"/>
    <w:rsid w:val="4B4B6A4C"/>
    <w:rsid w:val="4C9B7E6F"/>
    <w:rsid w:val="52BB6C5F"/>
    <w:rsid w:val="57E82774"/>
    <w:rsid w:val="581B1CCB"/>
    <w:rsid w:val="58F01BD5"/>
    <w:rsid w:val="58FD3402"/>
    <w:rsid w:val="5A9D4E9D"/>
    <w:rsid w:val="5B2873D5"/>
    <w:rsid w:val="5BA56813"/>
    <w:rsid w:val="64F55A2C"/>
    <w:rsid w:val="654D5FAC"/>
    <w:rsid w:val="6690307C"/>
    <w:rsid w:val="689D3FFD"/>
    <w:rsid w:val="69974C19"/>
    <w:rsid w:val="6A611FA2"/>
    <w:rsid w:val="6A8C423E"/>
    <w:rsid w:val="6AA933EA"/>
    <w:rsid w:val="6AAA78B4"/>
    <w:rsid w:val="6C690A1E"/>
    <w:rsid w:val="6C992F79"/>
    <w:rsid w:val="6F2D0661"/>
    <w:rsid w:val="72F30713"/>
    <w:rsid w:val="73135A6C"/>
    <w:rsid w:val="76A15F29"/>
    <w:rsid w:val="76AC5966"/>
    <w:rsid w:val="78804A0E"/>
    <w:rsid w:val="79213C3F"/>
    <w:rsid w:val="7A076053"/>
    <w:rsid w:val="7BFD5343"/>
    <w:rsid w:val="7EA84BEA"/>
    <w:rsid w:val="7FAA7D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Body Text Indent 2"/>
    <w:basedOn w:val="1"/>
    <w:uiPriority w:val="0"/>
    <w:pPr>
      <w:ind w:left="420" w:leftChars="200" w:firstLine="480" w:firstLineChars="200"/>
    </w:pPr>
    <w:rPr>
      <w:sz w:val="24"/>
    </w:r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3</Pages>
  <Words>1248</Words>
  <Characters>1504</Characters>
  <Lines>22</Lines>
  <Paragraphs>6</Paragraphs>
  <TotalTime>2</TotalTime>
  <ScaleCrop>false</ScaleCrop>
  <LinksUpToDate>false</LinksUpToDate>
  <CharactersWithSpaces>1655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2006-06-05T10:13:00Z</dcterms:created>
  <dc:creator>科航公司</dc:creator>
  <cp:lastModifiedBy>411</cp:lastModifiedBy>
  <cp:lastPrinted>2008-05-15T08:03:00Z</cp:lastPrinted>
  <dcterms:modified xsi:type="dcterms:W3CDTF">2022-09-14T08:23:40Z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DA20783A513543E68E821BFE2B27E141</vt:lpwstr>
  </property>
</Properties>
</file>