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环境目标、指标和管理方案一览表</w:t>
      </w:r>
    </w:p>
    <w:p>
      <w:pPr>
        <w:rPr>
          <w:rFonts w:hint="default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编号：</w:t>
      </w:r>
      <w:r>
        <w:rPr>
          <w:rFonts w:hint="eastAsia"/>
          <w:sz w:val="18"/>
          <w:szCs w:val="18"/>
          <w:lang w:val="en-US" w:eastAsia="zh-CN"/>
        </w:rPr>
        <w:t>__企业代码__</w:t>
      </w:r>
      <w:r>
        <w:rPr>
          <w:rFonts w:ascii="宋体" w:hAnsi="宋体"/>
          <w:color w:val="000000"/>
          <w:sz w:val="18"/>
          <w:szCs w:val="18"/>
        </w:rPr>
        <w:t>-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__行政部门代码__</w:t>
      </w:r>
      <w:r>
        <w:rPr>
          <w:rFonts w:ascii="宋体" w:hAnsi="宋体"/>
          <w:color w:val="000000"/>
          <w:sz w:val="18"/>
          <w:szCs w:val="18"/>
        </w:rPr>
        <w:t>-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13</w:t>
      </w:r>
    </w:p>
    <w:tbl>
      <w:tblPr>
        <w:tblStyle w:val="2"/>
        <w:tblW w:w="15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85"/>
        <w:gridCol w:w="2295"/>
        <w:gridCol w:w="4374"/>
        <w:gridCol w:w="1242"/>
        <w:gridCol w:w="1234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88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目标</w:t>
            </w:r>
          </w:p>
        </w:tc>
        <w:tc>
          <w:tcPr>
            <w:tcW w:w="229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指标</w:t>
            </w:r>
          </w:p>
        </w:tc>
        <w:tc>
          <w:tcPr>
            <w:tcW w:w="437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管理方案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责任部门</w:t>
            </w:r>
          </w:p>
        </w:tc>
        <w:tc>
          <w:tcPr>
            <w:tcW w:w="1234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检查部门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启动时间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完成时间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需要资金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6" w:hRule="atLeast"/>
          <w:jc w:val="center"/>
        </w:trPr>
        <w:tc>
          <w:tcPr>
            <w:tcW w:w="7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1</w:t>
            </w:r>
          </w:p>
        </w:tc>
        <w:tc>
          <w:tcPr>
            <w:tcW w:w="8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粉尘、废气排放量达标</w:t>
            </w:r>
          </w:p>
        </w:tc>
        <w:tc>
          <w:tcPr>
            <w:tcW w:w="22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生产中产生的废气、粉尘排放达到</w:t>
            </w:r>
            <w:r>
              <w:rPr>
                <w:rStyle w:val="6"/>
                <w:rFonts w:eastAsia="宋体"/>
                <w:sz w:val="16"/>
                <w:szCs w:val="16"/>
                <w:lang w:val="en-US" w:eastAsia="zh-CN" w:bidi="ar"/>
              </w:rPr>
              <w:t>GB16297-1996</w:t>
            </w:r>
            <w:r>
              <w:rPr>
                <w:rStyle w:val="7"/>
                <w:sz w:val="16"/>
                <w:szCs w:val="16"/>
                <w:lang w:val="en-US" w:eastAsia="zh-CN" w:bidi="ar"/>
              </w:rPr>
              <w:t>《大气污染物综合排放标准》中二级标准</w:t>
            </w:r>
          </w:p>
        </w:tc>
        <w:tc>
          <w:tcPr>
            <w:tcW w:w="4374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按照《大气污染管理规程》要求进行操作，并组织部门人员进行培训学习；                                                           2.生产中产生的烟尘使用除尘器收集除尘后再排放；                                             3.增加布袋除尘设施的投入使用，定期清理除尘袋；         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4.定期请第三方检测机构监测粉尘排放.                              5.粉尘采用喷塑粉末回收滤筒回收净化，定期更换滤芯筒。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textAlignment w:val="top"/>
              <w:rPr>
                <w:rFonts w:hint="eastAsia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6.无组织废气采用伞形集气罩搜集后高空排放。             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__生产部门__</w:t>
            </w:r>
          </w:p>
        </w:tc>
        <w:tc>
          <w:tcPr>
            <w:tcW w:w="123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__行政部门__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/</w:t>
            </w:r>
            <w:r>
              <w:rPr>
                <w:rStyle w:val="8"/>
                <w:sz w:val="16"/>
                <w:szCs w:val="16"/>
                <w:lang w:val="en-US" w:eastAsia="zh-CN" w:bidi="ar"/>
              </w:rPr>
              <w:t>第三方检测机构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__记录年份__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.12.31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第三方监测费约1200元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除尘设备费用约2300元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10" w:hRule="atLeast"/>
          <w:jc w:val="center"/>
        </w:trPr>
        <w:tc>
          <w:tcPr>
            <w:tcW w:w="7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2</w:t>
            </w:r>
          </w:p>
        </w:tc>
        <w:tc>
          <w:tcPr>
            <w:tcW w:w="8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噪声排放量达标</w:t>
            </w:r>
          </w:p>
        </w:tc>
        <w:tc>
          <w:tcPr>
            <w:tcW w:w="22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厂界噪声达到</w:t>
            </w:r>
            <w:r>
              <w:rPr>
                <w:rStyle w:val="6"/>
                <w:rFonts w:eastAsia="宋体"/>
                <w:sz w:val="16"/>
                <w:szCs w:val="16"/>
                <w:lang w:val="en-US" w:eastAsia="zh-CN" w:bidi="ar"/>
              </w:rPr>
              <w:t>GB 12348-2008</w:t>
            </w:r>
            <w:r>
              <w:rPr>
                <w:rStyle w:val="7"/>
                <w:sz w:val="16"/>
                <w:szCs w:val="16"/>
                <w:lang w:val="en-US" w:eastAsia="zh-CN" w:bidi="ar"/>
              </w:rPr>
              <w:t>《工业企业厂界环境噪声排放标准》中三类标准的要求</w:t>
            </w:r>
          </w:p>
        </w:tc>
        <w:tc>
          <w:tcPr>
            <w:tcW w:w="437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1.按《噪声管理规程》要求执行，组织部门相关人员培训学习。                                                  2.对设备进行保养，保证设备无故障运行，加装减震垫减少设备运行噪音；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3.定期请第三方检测机构监测噪声排放。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4.加固隔声窗。        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__生产部门__</w:t>
            </w:r>
          </w:p>
        </w:tc>
        <w:tc>
          <w:tcPr>
            <w:tcW w:w="123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__行政部门__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/第三方检测机构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__记录年份__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.12.31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第三方环保局监测费约1200元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b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0" w:hRule="atLeast"/>
          <w:jc w:val="center"/>
        </w:trPr>
        <w:tc>
          <w:tcPr>
            <w:tcW w:w="7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sz w:val="15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15"/>
                <w:szCs w:val="21"/>
                <w:lang w:val="en-US" w:eastAsia="zh-CN"/>
              </w:rPr>
              <w:t>3</w:t>
            </w:r>
          </w:p>
        </w:tc>
        <w:tc>
          <w:tcPr>
            <w:tcW w:w="8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固体废弃物实现分类管理，回收利用</w:t>
            </w:r>
          </w:p>
        </w:tc>
        <w:tc>
          <w:tcPr>
            <w:tcW w:w="22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危险废弃物分类收集，可再利用的废弃物进行回收</w:t>
            </w:r>
          </w:p>
        </w:tc>
        <w:tc>
          <w:tcPr>
            <w:tcW w:w="437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</w:t>
            </w:r>
            <w:r>
              <w:rPr>
                <w:rStyle w:val="8"/>
                <w:sz w:val="16"/>
                <w:szCs w:val="16"/>
                <w:lang w:val="en-US" w:eastAsia="zh-CN" w:bidi="ar"/>
              </w:rPr>
              <w:t>按照《废弃物管理规程》执行，并组织部门人员进行培训学习；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                                                                                                               2.</w:t>
            </w:r>
            <w:r>
              <w:rPr>
                <w:rStyle w:val="8"/>
                <w:sz w:val="16"/>
                <w:szCs w:val="16"/>
                <w:lang w:val="en-US" w:eastAsia="zh-CN" w:bidi="ar"/>
              </w:rPr>
              <w:t>设置专用垃圾箱，对废弃物进行分类放置，分为可回收，不可回收与危险废弃物。</w:t>
            </w:r>
            <w:r>
              <w:rPr>
                <w:rStyle w:val="8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</w:t>
            </w:r>
            <w:r>
              <w:rPr>
                <w:rStyle w:val="8"/>
                <w:sz w:val="16"/>
                <w:szCs w:val="16"/>
                <w:lang w:val="en-US" w:eastAsia="zh-CN" w:bidi="ar"/>
              </w:rPr>
              <w:t>联系具有专业处理资格的运输、处理单位对垃圾进行分类处理。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sz w:val="15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各部门</w:t>
            </w:r>
          </w:p>
        </w:tc>
        <w:tc>
          <w:tcPr>
            <w:tcW w:w="123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/>
                <w:sz w:val="15"/>
                <w:szCs w:val="21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/>
                <w:b/>
                <w:sz w:val="15"/>
                <w:szCs w:val="21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/>
                <w:b/>
                <w:sz w:val="15"/>
                <w:szCs w:val="21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__记录年份__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.12.31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/>
                <w:b/>
                <w:sz w:val="15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固体废弃物处理费约8000元 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b/>
                <w:sz w:val="15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0" w:hRule="atLeast"/>
          <w:jc w:val="center"/>
        </w:trPr>
        <w:tc>
          <w:tcPr>
            <w:tcW w:w="7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/>
                <w:sz w:val="15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15"/>
                <w:szCs w:val="21"/>
                <w:lang w:val="en-US" w:eastAsia="zh-CN"/>
              </w:rPr>
              <w:t>4</w:t>
            </w:r>
          </w:p>
        </w:tc>
        <w:tc>
          <w:tcPr>
            <w:tcW w:w="88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杜绝火灾</w:t>
            </w:r>
          </w:p>
        </w:tc>
        <w:tc>
          <w:tcPr>
            <w:tcW w:w="22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不出现火灾事故</w:t>
            </w:r>
          </w:p>
        </w:tc>
        <w:tc>
          <w:tcPr>
            <w:tcW w:w="437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</w:t>
            </w:r>
            <w:r>
              <w:rPr>
                <w:rStyle w:val="8"/>
                <w:sz w:val="16"/>
                <w:szCs w:val="16"/>
                <w:lang w:val="en-US" w:eastAsia="zh-CN" w:bidi="ar"/>
              </w:rPr>
              <w:t>按照《防火管理制度》规定执行，并请相关人员参加培训；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                                                                         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</w:t>
            </w:r>
            <w:r>
              <w:rPr>
                <w:rStyle w:val="8"/>
                <w:sz w:val="16"/>
                <w:szCs w:val="16"/>
                <w:lang w:val="en-US" w:eastAsia="zh-CN" w:bidi="ar"/>
              </w:rPr>
              <w:t>生产和办公现场配置适宜的消防器材；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                          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</w:t>
            </w:r>
            <w:r>
              <w:rPr>
                <w:rStyle w:val="8"/>
                <w:sz w:val="16"/>
                <w:szCs w:val="16"/>
                <w:lang w:val="en-US" w:eastAsia="zh-CN" w:bidi="ar"/>
              </w:rPr>
              <w:t>易燃材料保存在易于保管的房间并有专人管理，且远离火源；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                                                                      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4.</w:t>
            </w:r>
            <w:r>
              <w:rPr>
                <w:rStyle w:val="8"/>
                <w:sz w:val="16"/>
                <w:szCs w:val="16"/>
                <w:lang w:val="en-US" w:eastAsia="zh-CN" w:bidi="ar"/>
              </w:rPr>
              <w:t>生产过程严格按照操作规程执行；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                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5.</w:t>
            </w:r>
            <w:r>
              <w:rPr>
                <w:rStyle w:val="8"/>
                <w:sz w:val="16"/>
                <w:szCs w:val="16"/>
                <w:lang w:val="en-US" w:eastAsia="zh-CN" w:bidi="ar"/>
              </w:rPr>
              <w:t>用电和临时用电遵照公司相关制度执行，严禁私自拉线；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6.</w:t>
            </w:r>
            <w:r>
              <w:rPr>
                <w:rStyle w:val="8"/>
                <w:sz w:val="16"/>
                <w:szCs w:val="16"/>
                <w:lang w:val="en-US" w:eastAsia="zh-CN" w:bidi="ar"/>
              </w:rPr>
              <w:t>加强对操作人员消防安全的教育和日常生产过程的消防安全检查，及时消防安全隐患。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                                                               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各部门</w:t>
            </w:r>
          </w:p>
        </w:tc>
        <w:tc>
          <w:tcPr>
            <w:tcW w:w="123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kern w:val="2"/>
                <w:sz w:val="15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/>
                <w:b/>
                <w:kern w:val="2"/>
                <w:sz w:val="15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/>
                <w:b/>
                <w:kern w:val="2"/>
                <w:sz w:val="15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__记录年份__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.12.31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/>
                <w:b/>
                <w:kern w:val="2"/>
                <w:sz w:val="15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消防设施购买约4000元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b/>
                <w:kern w:val="2"/>
                <w:sz w:val="15"/>
                <w:szCs w:val="21"/>
                <w:lang w:val="en-US" w:eastAsia="zh-CN" w:bidi="ar-SA"/>
              </w:rPr>
            </w:pPr>
          </w:p>
        </w:tc>
      </w:tr>
    </w:tbl>
    <w:p>
      <w:pPr>
        <w:adjustRightInd w:val="0"/>
        <w:snapToGrid w:val="0"/>
        <w:rPr>
          <w:rFonts w:hint="eastAsia" w:ascii="宋体" w:hAnsi="宋体"/>
          <w:sz w:val="18"/>
        </w:rPr>
      </w:pPr>
    </w:p>
    <w:p>
      <w:pPr>
        <w:adjustRightInd w:val="0"/>
        <w:snapToGrid w:val="0"/>
        <w:rPr>
          <w:rFonts w:hint="eastAsia" w:ascii="宋体" w:hAnsi="宋体"/>
          <w:sz w:val="18"/>
        </w:rPr>
      </w:pPr>
      <w:bookmarkStart w:id="0" w:name="_GoBack"/>
      <w:bookmarkEnd w:id="0"/>
    </w:p>
    <w:p>
      <w:pPr>
        <w:jc w:val="center"/>
      </w:pPr>
      <w:r>
        <w:rPr>
          <w:rFonts w:ascii="幼圆" w:hAnsi="宋体" w:eastAsia="Times New Roman" w:cs="Times New Roman"/>
          <w:sz w:val="21"/>
          <w:szCs w:val="21"/>
        </w:rPr>
        <w:t>编制：</w:t>
      </w:r>
      <w:r>
        <w:rPr>
          <w:rFonts w:hint="eastAsia" w:ascii="幼圆" w:hAnsi="宋体" w:cs="Times New Roman"/>
          <w:sz w:val="21"/>
          <w:szCs w:val="21"/>
          <w:lang w:eastAsia="zh-CN"/>
        </w:rPr>
        <w:t>__行政负责人__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 xml:space="preserve"> __一般记录日期__</w:t>
      </w:r>
      <w:r>
        <w:rPr>
          <w:rFonts w:ascii="幼圆" w:hAnsi="宋体" w:eastAsia="Times New Roman" w:cs="Times New Roman"/>
          <w:sz w:val="21"/>
          <w:szCs w:val="21"/>
        </w:rPr>
        <w:t xml:space="preserve">                        批准：</w:t>
      </w:r>
      <w:r>
        <w:rPr>
          <w:rFonts w:hint="eastAsia" w:ascii="幼圆" w:hAnsi="宋体" w:cs="Times New Roman"/>
          <w:sz w:val="21"/>
          <w:szCs w:val="21"/>
          <w:lang w:eastAsia="zh-CN"/>
        </w:rPr>
        <w:t>__最高管理者__</w:t>
      </w:r>
      <w:r>
        <w:rPr>
          <w:rFonts w:hint="eastAsia" w:ascii="幼圆" w:hAnsi="宋体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>__一般记录日期__</w:t>
      </w:r>
    </w:p>
    <w:sectPr>
      <w:pgSz w:w="16838" w:h="11906" w:orient="landscape"/>
      <w:pgMar w:top="567" w:right="1440" w:bottom="56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DAA2C8"/>
    <w:multiLevelType w:val="singleLevel"/>
    <w:tmpl w:val="3ADAA2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000000"/>
    <w:rsid w:val="01602CF5"/>
    <w:rsid w:val="081A454A"/>
    <w:rsid w:val="0E0155B6"/>
    <w:rsid w:val="17963D9E"/>
    <w:rsid w:val="26F427CB"/>
    <w:rsid w:val="29B81C08"/>
    <w:rsid w:val="47161DD4"/>
    <w:rsid w:val="535054B5"/>
    <w:rsid w:val="61750F9E"/>
    <w:rsid w:val="7696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">
    <w:name w:val="font01"/>
    <w:basedOn w:val="3"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6">
    <w:name w:val="font41"/>
    <w:basedOn w:val="3"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7">
    <w:name w:val="font2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8">
    <w:name w:val="font3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2022-08-30T07:55:13Z</dcterms:created>
  <dc:creator>hfrs</dc:creator>
  <cp:lastModifiedBy>411</cp:lastModifiedBy>
  <dcterms:modified xsi:type="dcterms:W3CDTF">2022-08-30T08:03:00Z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E213E8EDD71C49A6B1A0626A3FD40D91</vt:lpwstr>
  </property>
</Properties>
</file>