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bCs/>
          <w:sz w:val="32"/>
        </w:rPr>
      </w:pPr>
      <w:bookmarkStart w:id="0" w:name="_GoBack"/>
      <w:bookmarkEnd w:id="0"/>
      <w:r>
        <w:rPr>
          <w:rFonts w:hint="eastAsia" w:eastAsia="黑体"/>
          <w:b/>
          <w:bCs/>
          <w:sz w:val="32"/>
        </w:rPr>
        <w:t>内部审核报告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__企业代码__-__行政部门代码__</w:t>
      </w:r>
      <w:r>
        <w:rPr>
          <w:rFonts w:ascii="宋体" w:hAnsi="宋体"/>
          <w:szCs w:val="21"/>
        </w:rPr>
        <w:t>-2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 xml:space="preserve">                                  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244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审核日期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审核开始日期：</w:t>
            </w:r>
            <w:r>
              <w:rPr>
                <w:rFonts w:hint="eastAsia"/>
                <w:sz w:val="24"/>
                <w:lang w:eastAsia="zh-CN"/>
              </w:rPr>
              <w:t>__内审开始日期__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4"/>
              </w:rPr>
              <w:t>审核结束日期：</w:t>
            </w:r>
            <w:r>
              <w:rPr>
                <w:rFonts w:hint="eastAsia"/>
                <w:sz w:val="24"/>
                <w:lang w:eastAsia="zh-CN"/>
              </w:rPr>
              <w:t>__内审结束日期__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527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审核依据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numPr>
                <w:ilvl w:val="0"/>
                <w:numId w:val="1"/>
              </w:numPr>
              <w:spacing w:line="30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GB/T19001-2016《质量管理体系   要求》GB/T24001-2016《环境管理体系——要求及使用指南》GB/T45001-2020《职业健康安全管理体系--要求》</w:t>
            </w:r>
          </w:p>
          <w:p>
            <w:pPr>
              <w:spacing w:line="300" w:lineRule="auto"/>
              <w:ind w:left="48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2．公司所策划和制定的一体化管理手册，程序文件、支持性文件以及相关规定和准则；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3．公司所涉及的有关质量、环境、安全的法律法规；</w:t>
            </w:r>
          </w:p>
          <w:p>
            <w:pPr>
              <w:ind w:firstLine="480" w:firstLineChars="200"/>
              <w:rPr>
                <w:sz w:val="28"/>
              </w:rPr>
            </w:pPr>
            <w:r>
              <w:rPr>
                <w:rFonts w:hint="eastAsia" w:ascii="宋体" w:hAnsi="宋体"/>
                <w:sz w:val="24"/>
              </w:rPr>
              <w:t>4．必要时相关方的要求、投诉等。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602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审核目的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spacing w:line="300" w:lineRule="auto"/>
              <w:ind w:firstLine="240" w:firstLineChars="1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>检查按</w:t>
            </w:r>
            <w:r>
              <w:rPr>
                <w:rFonts w:hint="eastAsia" w:ascii="宋体" w:hAnsi="宋体"/>
                <w:sz w:val="24"/>
              </w:rPr>
              <w:t>GB/T19001-2016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GB/T24001-2016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GB/T45001-2020</w:t>
            </w:r>
            <w:r>
              <w:rPr>
                <w:rFonts w:hint="eastAsia"/>
                <w:sz w:val="24"/>
              </w:rPr>
              <w:t>标准建立的质量、环境、安全管理体系文件发布实施以来，体系的运行情况，评价质量、环境、安全管理体系符合审核准则及有效性，为迎接质量环境、安全管理体系的注册审核作准备。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120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审核范围</w:t>
            </w:r>
          </w:p>
          <w:p>
            <w:pPr>
              <w:spacing w:line="300" w:lineRule="auto"/>
              <w:ind w:firstLine="480" w:firstLineChars="200"/>
              <w:jc w:val="left"/>
              <w:rPr>
                <w:sz w:val="28"/>
              </w:rPr>
            </w:pPr>
            <w:r>
              <w:rPr>
                <w:rFonts w:hint="eastAsia"/>
                <w:sz w:val="24"/>
              </w:rPr>
              <w:t>体系所覆盖的所有产品和部门。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527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审核方式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1．通过查阅文件，是否符合标准的要求及符合公司实际。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2．通过提问，公司是否从人员意识上注重并正常的对质量、环境、职业健康安全管理体系进行实施运行。</w:t>
            </w:r>
          </w:p>
          <w:p>
            <w:pPr>
              <w:ind w:firstLine="480" w:firstLineChars="2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>3．通过现场检查，客观的评价公司质量、环境、职业健康安全管理体系的执行情况。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138" w:hRule="atLeast"/>
        </w:trPr>
        <w:tc>
          <w:tcPr>
            <w:tcW w:w="10013" w:type="dxa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内部审核参加人员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组长:</w:t>
            </w:r>
            <w:r>
              <w:rPr>
                <w:rFonts w:hint="eastAsia"/>
                <w:sz w:val="24"/>
                <w:lang w:eastAsia="zh-CN"/>
              </w:rPr>
              <w:t>__生产负责人__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组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员:</w:t>
            </w:r>
            <w:r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356" w:hRule="atLeast"/>
        </w:trPr>
        <w:tc>
          <w:tcPr>
            <w:tcW w:w="10013" w:type="dxa"/>
            <w:noWrap w:val="0"/>
            <w:vAlign w:val="center"/>
          </w:tcPr>
          <w:p>
            <w:pPr>
              <w:tabs>
                <w:tab w:val="left" w:pos="5880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管理层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、__质检部门__、__财务部门__、__销售部门__、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__行政部门__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、__生产部门__、__采购部门__等相关人员。</w:t>
            </w:r>
          </w:p>
        </w:tc>
      </w:tr>
    </w:tbl>
    <w:p>
      <w:pPr>
        <w:jc w:val="center"/>
        <w:rPr>
          <w:rFonts w:hint="eastAsia" w:eastAsia="黑体"/>
          <w:b/>
          <w:bCs/>
          <w:sz w:val="36"/>
        </w:rPr>
      </w:pPr>
    </w:p>
    <w:p>
      <w:pPr>
        <w:jc w:val="center"/>
        <w:rPr>
          <w:rFonts w:hint="eastAsia" w:eastAsia="黑体"/>
          <w:b/>
          <w:bCs/>
          <w:sz w:val="36"/>
        </w:rPr>
      </w:pPr>
    </w:p>
    <w:p>
      <w:pPr>
        <w:jc w:val="center"/>
        <w:rPr>
          <w:rFonts w:hint="eastAsia"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 xml:space="preserve">                       </w:t>
      </w:r>
    </w:p>
    <w:p>
      <w:pPr>
        <w:jc w:val="center"/>
        <w:rPr>
          <w:rFonts w:hint="eastAsia"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 xml:space="preserve">            内部审核报告                </w:t>
      </w:r>
      <w:r>
        <w:rPr>
          <w:rFonts w:hint="eastAsia" w:ascii="宋体"/>
          <w:sz w:val="24"/>
        </w:rPr>
        <w:t>NO：02</w:t>
      </w:r>
    </w:p>
    <w:tbl>
      <w:tblPr>
        <w:tblStyle w:val="5"/>
        <w:tblpPr w:leftFromText="180" w:rightFromText="180" w:vertAnchor="text" w:horzAnchor="margin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5" w:hRule="atLeast"/>
        </w:trPr>
        <w:tc>
          <w:tcPr>
            <w:tcW w:w="982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8"/>
              </w:rPr>
              <w:t>内部审核综述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一、概括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1．组织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本次审核</w:t>
            </w:r>
            <w:r>
              <w:rPr>
                <w:rFonts w:hint="eastAsia" w:ascii="楷体_GB2312"/>
                <w:sz w:val="24"/>
              </w:rPr>
              <w:t>由审核组长</w:t>
            </w:r>
            <w:r>
              <w:rPr>
                <w:rFonts w:hint="eastAsia" w:ascii="楷体_GB2312"/>
                <w:bCs/>
                <w:sz w:val="24"/>
                <w:lang w:eastAsia="zh-CN"/>
              </w:rPr>
              <w:t>__生产负责人__</w:t>
            </w:r>
            <w:r>
              <w:rPr>
                <w:rFonts w:hint="eastAsia" w:ascii="楷体_GB2312"/>
                <w:sz w:val="24"/>
              </w:rPr>
              <w:t>主持，组织内审员进行了内审，审核员都进行了培训，保证了审核过程的客观公正。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2．计划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本次审核计划事先</w:t>
            </w:r>
            <w:r>
              <w:rPr>
                <w:rFonts w:hint="eastAsia"/>
                <w:color w:val="000000"/>
                <w:sz w:val="24"/>
              </w:rPr>
              <w:t>由内审小组拟制，并</w:t>
            </w:r>
            <w:r>
              <w:rPr>
                <w:rFonts w:hint="eastAsia"/>
                <w:sz w:val="24"/>
              </w:rPr>
              <w:t>由总经理宗冉升批准，并按计划实施了内部审核。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3准备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审核组的 2名成员按审核组长的分工，按《内审实施计划》的要求，编制了《内审检查表》。且此次内审计划事先也送达了受审核的部门和各内审员。在现场审核前的1天时间内对公司的体系文件进行了审核。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4、实施    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（1）、按计划，各审核员从</w:t>
            </w:r>
            <w:r>
              <w:rPr>
                <w:rFonts w:hint="eastAsia"/>
                <w:sz w:val="24"/>
                <w:lang w:eastAsia="zh-CN"/>
              </w:rPr>
              <w:t>__内审开始日期__</w:t>
            </w:r>
            <w:r>
              <w:rPr>
                <w:rFonts w:hint="eastAsia"/>
                <w:sz w:val="24"/>
              </w:rPr>
              <w:t>起对所有审核方进行了审核。</w:t>
            </w:r>
          </w:p>
          <w:p>
            <w:pPr>
              <w:autoSpaceDE w:val="0"/>
              <w:autoSpaceDN w:val="0"/>
              <w:spacing w:line="360" w:lineRule="exact"/>
              <w:jc w:val="left"/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 xml:space="preserve">        （2）、在部门经理或授权人员的配合下，审核员分别到部门、现场，对实况、记录进行了抽查。经统计，本次审核共调查出不符合项1项，其中严重不符合项为零。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（3）、审核员发现 的不符合项都已在现场向受审核部门的有关人员指明，并由他们确认。同时，审核人员还就不合格项与受审核部门商讨了纠正方法。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（4）、各审核员分别指出了不合格项报告表，共1份（见附件）,相关审核结果报告也反馈给相关管理者。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二、主要问题 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由于体系运行涉及面广，公司虽已进行了大量的工作，但还存在如下一些薄弱环节和问题：</w:t>
            </w:r>
          </w:p>
          <w:p>
            <w:pPr>
              <w:numPr>
                <w:ilvl w:val="0"/>
                <w:numId w:val="2"/>
              </w:num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文件管理不到位。</w:t>
            </w:r>
          </w:p>
          <w:p>
            <w:pPr>
              <w:spacing w:line="38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对在现场出现的轻微性不符合未列入不符合项开具不符合报告，只是口头提出进行了整改，如方针、目标、环境、消防安全知识不清楚，文件不熟悉、表格填写不规范等。希望各部门予以重视。</w:t>
            </w:r>
          </w:p>
          <w:p>
            <w:pPr>
              <w:spacing w:line="3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三、基本评价概述</w:t>
            </w:r>
          </w:p>
          <w:p>
            <w:pPr>
              <w:spacing w:line="380" w:lineRule="exact"/>
              <w:ind w:firstLine="720" w:firstLineChars="3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这次进行的质量、环境、安全管理体系的内部审核，是公司建立最新版本后的第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>次内审。由二人组成的审核组经过充分地准备，对公司的几个部门和作业岗位进行了为期二天的检查验证，达到了发现暴露问题和规定的内审目的，取得了较好的收效。</w:t>
            </w:r>
          </w:p>
        </w:tc>
      </w:tr>
    </w:tbl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 xml:space="preserve">                              </w:t>
      </w:r>
    </w:p>
    <w:p>
      <w:pPr>
        <w:jc w:val="center"/>
        <w:rPr>
          <w:rFonts w:hint="eastAsia" w:eastAsia="黑体"/>
          <w:b/>
          <w:bCs/>
          <w:sz w:val="36"/>
        </w:rPr>
      </w:pPr>
    </w:p>
    <w:p>
      <w:pPr>
        <w:jc w:val="center"/>
        <w:rPr>
          <w:rFonts w:hint="eastAsia" w:eastAsia="黑体"/>
          <w:b/>
          <w:bCs/>
          <w:sz w:val="36"/>
        </w:rPr>
      </w:pPr>
    </w:p>
    <w:p>
      <w:pPr>
        <w:jc w:val="center"/>
        <w:rPr>
          <w:rFonts w:hint="eastAsia"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 xml:space="preserve">内部审核报告         </w:t>
      </w:r>
    </w:p>
    <w:p>
      <w:pPr>
        <w:jc w:val="right"/>
        <w:rPr>
          <w:rFonts w:hint="eastAsia"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 xml:space="preserve">     </w:t>
      </w:r>
      <w:r>
        <w:rPr>
          <w:rFonts w:hint="eastAsia" w:ascii="宋体"/>
          <w:sz w:val="24"/>
        </w:rPr>
        <w:t>NO：03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8" w:hRule="atLeast"/>
        </w:trPr>
        <w:tc>
          <w:tcPr>
            <w:tcW w:w="9821" w:type="dxa"/>
            <w:noWrap w:val="0"/>
            <w:vAlign w:val="top"/>
          </w:tcPr>
          <w:p>
            <w:pPr>
              <w:spacing w:line="42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本次审核首先对公司的体系文件进行了首次系统地审核，覆盖了GB/T19001-2016中的4.1到10.3,GB/T24001-2016的4.1到10.3条款、GB/T45001-2020的4.1到10.3条款的所有要素，公司从</w:t>
            </w:r>
            <w:r>
              <w:rPr>
                <w:rFonts w:hint="eastAsia" w:ascii="宋体" w:hAnsi="宋体"/>
                <w:sz w:val="24"/>
                <w:lang w:eastAsia="zh-CN"/>
              </w:rPr>
              <w:t>__手册发布实施日期__</w:t>
            </w:r>
            <w:r>
              <w:rPr>
                <w:rFonts w:hint="eastAsia" w:ascii="宋体" w:hAnsi="宋体"/>
                <w:sz w:val="24"/>
              </w:rPr>
              <w:t>发布、__手册发布实施日期__实施新版体系文件以来，在公司已运行的管理体系的基础上，以PDCA循环为主线，以“以顾客为关注焦点”遵守国家地方的法律法规及其它要求，对公司活动所涉及的环境因素、危险源进行了识别，制定了重大环境因素评价标准和重大风险评价标准，并依据评价标准组织相关人员评价出了公司重大环境因素，不可接受风险，并依据重大环境因素和不可接受风险制定了目标、指标，通过制定环境和安全方案、运行控制、应急准备与响应进行了控制，取得了很好的效果，通过监视和测量，对体系的运行情况、管理方案、法律法规遵守情况、应急准备等情况进行了检查，使体系能够按照公司设定的目标指标进行控制。</w:t>
            </w:r>
          </w:p>
          <w:p>
            <w:pPr>
              <w:spacing w:line="42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管理体系运行之初，我们制定了公司管理方针（质量环境、环境、安全管理方针），通过试运行，公司节约了资源和能源，通过改进新产品、新工艺、新设备时产生的环境行为，逐步实现了对污染预防的承诺，体系基本能保证管理方针、目标和指标的实现，通过公司对职工的培训，进一步提高了员工的环境、职业健康安全意识，员工基本能按本岗位有关的体系文件操作。</w:t>
            </w:r>
          </w:p>
          <w:p>
            <w:pPr>
              <w:spacing w:line="42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公司从体系建立以来，未发生重大环境污染和重伤事故，未发生相关方投诉现象，遵守国家和当地的环境和安全法律法规，公司积极对员工进行劳动保护，确保了环境安全的进一步实施。</w:t>
            </w: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四、建议和要求</w:t>
            </w:r>
          </w:p>
          <w:p>
            <w:pPr>
              <w:spacing w:line="420" w:lineRule="exact"/>
              <w:ind w:firstLine="480" w:firstLineChars="200"/>
              <w:rPr>
                <w:rFonts w:hint="eastAsia" w:ascii="宋体" w:hAnsi="宋体"/>
                <w:sz w:val="28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1、体系运行重要的是以体系文件为依据，建议各部门应对本部门的员工宣讲公司</w:t>
            </w: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体系程序文件，确保员工知晓/理解体系文件的内容，使公司的各项环境和安全活动做有依据、行有标准，增强全体员工对文件执行的自觉性。</w:t>
            </w: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</w:p>
          <w:p>
            <w:pPr>
              <w:spacing w:line="42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</w:t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9821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审核结论：</w:t>
            </w:r>
          </w:p>
          <w:p>
            <w:pPr>
              <w:spacing w:line="56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经过两</w:t>
            </w:r>
            <w:r>
              <w:rPr>
                <w:rFonts w:hint="eastAsia" w:ascii="宋体" w:hAnsi="宋体"/>
                <w:sz w:val="24"/>
              </w:rPr>
              <w:t>天的审核，审核组认为公司建立的质量、环境、安全管理体系基本符合GB/T19001-2016、GB/T24001-2016、GB/T45001-2020标准及国家相关法律法规的要求，建立的体系文件具有可操作性，符合公司实施，制定的管理方针与公司发展相适应，目标、指标是建立在方针所确定的框架内，是已分解，对环境因素进行了识别，确定了重要环境因素并得到了控制，法律法规得到了识别、遵守，对生活生产废水进行技术处理、噪声达标排放，未受到相关方或政府处罚，通过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长时间</w:t>
            </w:r>
            <w:r>
              <w:rPr>
                <w:rFonts w:hint="eastAsia" w:ascii="宋体" w:hAnsi="宋体"/>
                <w:sz w:val="24"/>
              </w:rPr>
              <w:t>的运行，员工环境保护、消防安全素质得到了提高，自我完善的机制，公司的质量、环境、职业健康安全管理体系运行是符合的。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982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纠正措施及要求完成的时间：一个星期之内完成。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" w:hRule="atLeast"/>
        </w:trPr>
        <w:tc>
          <w:tcPr>
            <w:tcW w:w="9821" w:type="dxa"/>
            <w:noWrap w:val="0"/>
            <w:vAlign w:val="top"/>
          </w:tcPr>
          <w:p>
            <w:pPr>
              <w:spacing w:line="300" w:lineRule="auto"/>
              <w:jc w:val="left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spacing w:line="300" w:lineRule="auto"/>
              <w:jc w:val="left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审核报告发放计划</w:t>
            </w:r>
          </w:p>
          <w:p>
            <w:pPr>
              <w:spacing w:line="300" w:lineRule="auto"/>
              <w:jc w:val="left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pStyle w:val="2"/>
              <w:ind w:left="0" w:leftChars="0"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审核报告发放到：管理层、各部门各一份</w:t>
            </w:r>
          </w:p>
          <w:p>
            <w:pPr>
              <w:pStyle w:val="2"/>
              <w:ind w:left="0" w:leftChars="0" w:firstLine="560" w:firstLineChars="200"/>
              <w:rPr>
                <w:rFonts w:hint="eastAsia"/>
                <w:sz w:val="28"/>
              </w:rPr>
            </w:pPr>
          </w:p>
        </w:tc>
      </w:tr>
    </w:tbl>
    <w:p>
      <w:pPr>
        <w:spacing w:line="180" w:lineRule="atLeast"/>
        <w:rPr>
          <w:rFonts w:hint="eastAsia"/>
          <w:color w:val="000000"/>
          <w:sz w:val="24"/>
        </w:rPr>
      </w:pPr>
    </w:p>
    <w:p>
      <w:pPr>
        <w:spacing w:line="180" w:lineRule="atLeast"/>
        <w:rPr>
          <w:rFonts w:hint="eastAsia"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审核组长/日期:</w:t>
      </w:r>
      <w:r>
        <w:rPr>
          <w:rFonts w:hint="eastAsia" w:ascii="宋体" w:hAnsi="宋体"/>
          <w:color w:val="000000"/>
          <w:sz w:val="24"/>
          <w:lang w:eastAsia="zh-CN"/>
        </w:rPr>
        <w:t>__生产负责人__</w:t>
      </w: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hint="eastAsia"/>
          <w:sz w:val="24"/>
          <w:lang w:eastAsia="zh-CN"/>
        </w:rPr>
        <w:t>__内审结束日期__</w:t>
      </w:r>
      <w:r>
        <w:rPr>
          <w:rFonts w:hint="eastAsia" w:ascii="宋体" w:hAnsi="宋体"/>
          <w:color w:val="000000"/>
          <w:sz w:val="24"/>
        </w:rPr>
        <w:t xml:space="preserve">   审批：__最高管理者__   </w:t>
      </w:r>
      <w:r>
        <w:rPr>
          <w:rFonts w:hint="eastAsia"/>
          <w:sz w:val="24"/>
          <w:lang w:eastAsia="zh-CN"/>
        </w:rPr>
        <w:t>__内审结束日期__</w:t>
      </w:r>
    </w:p>
    <w:p>
      <w:pPr>
        <w:spacing w:line="180" w:lineRule="atLeast"/>
        <w:rPr>
          <w:rFonts w:hint="eastAsia"/>
        </w:rPr>
      </w:pPr>
    </w:p>
    <w:p/>
    <w:sectPr>
      <w:pgSz w:w="11906" w:h="16838"/>
      <w:pgMar w:top="1247" w:right="1021" w:bottom="936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60F3E"/>
    <w:multiLevelType w:val="multilevel"/>
    <w:tmpl w:val="01D60F3E"/>
    <w:lvl w:ilvl="0" w:tentative="0">
      <w:start w:val="1"/>
      <w:numFmt w:val="decimal"/>
      <w:lvlText w:val="%1．"/>
      <w:lvlJc w:val="left"/>
      <w:pPr>
        <w:tabs>
          <w:tab w:val="left" w:pos="960"/>
        </w:tabs>
        <w:ind w:left="96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58A866F0"/>
    <w:multiLevelType w:val="multilevel"/>
    <w:tmpl w:val="58A866F0"/>
    <w:lvl w:ilvl="0" w:tentative="0">
      <w:start w:val="1"/>
      <w:numFmt w:val="decimal"/>
      <w:lvlText w:val="%1、"/>
      <w:lvlJc w:val="left"/>
      <w:pPr>
        <w:tabs>
          <w:tab w:val="left" w:pos="1778"/>
        </w:tabs>
        <w:ind w:left="177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38"/>
        </w:tabs>
        <w:ind w:left="213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58"/>
        </w:tabs>
        <w:ind w:left="2558" w:hanging="420"/>
      </w:pPr>
    </w:lvl>
    <w:lvl w:ilvl="3" w:tentative="0">
      <w:start w:val="1"/>
      <w:numFmt w:val="decimal"/>
      <w:lvlText w:val="%4."/>
      <w:lvlJc w:val="left"/>
      <w:pPr>
        <w:tabs>
          <w:tab w:val="left" w:pos="2978"/>
        </w:tabs>
        <w:ind w:left="297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98"/>
        </w:tabs>
        <w:ind w:left="339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818"/>
        </w:tabs>
        <w:ind w:left="3818" w:hanging="420"/>
      </w:pPr>
    </w:lvl>
    <w:lvl w:ilvl="6" w:tentative="0">
      <w:start w:val="1"/>
      <w:numFmt w:val="decimal"/>
      <w:lvlText w:val="%7."/>
      <w:lvlJc w:val="left"/>
      <w:pPr>
        <w:tabs>
          <w:tab w:val="left" w:pos="4238"/>
        </w:tabs>
        <w:ind w:left="423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58"/>
        </w:tabs>
        <w:ind w:left="465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78"/>
        </w:tabs>
        <w:ind w:left="507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20E21"/>
    <w:rsid w:val="00020E21"/>
    <w:rsid w:val="000511AD"/>
    <w:rsid w:val="00055B49"/>
    <w:rsid w:val="00064B0A"/>
    <w:rsid w:val="000D1B06"/>
    <w:rsid w:val="000E5544"/>
    <w:rsid w:val="00105178"/>
    <w:rsid w:val="0012518A"/>
    <w:rsid w:val="001458E4"/>
    <w:rsid w:val="00146039"/>
    <w:rsid w:val="00152B62"/>
    <w:rsid w:val="0016467B"/>
    <w:rsid w:val="001C39B3"/>
    <w:rsid w:val="001C784B"/>
    <w:rsid w:val="001E6025"/>
    <w:rsid w:val="00217C7C"/>
    <w:rsid w:val="00232347"/>
    <w:rsid w:val="002A004B"/>
    <w:rsid w:val="002A456F"/>
    <w:rsid w:val="002C19A0"/>
    <w:rsid w:val="00310186"/>
    <w:rsid w:val="00310E63"/>
    <w:rsid w:val="0032060D"/>
    <w:rsid w:val="00325CF1"/>
    <w:rsid w:val="00331CC9"/>
    <w:rsid w:val="00342947"/>
    <w:rsid w:val="003578DC"/>
    <w:rsid w:val="003B1C22"/>
    <w:rsid w:val="003B2F38"/>
    <w:rsid w:val="003E589E"/>
    <w:rsid w:val="003F5283"/>
    <w:rsid w:val="00416D1A"/>
    <w:rsid w:val="0047031E"/>
    <w:rsid w:val="004847D7"/>
    <w:rsid w:val="00485CF2"/>
    <w:rsid w:val="004B0651"/>
    <w:rsid w:val="004C3A5A"/>
    <w:rsid w:val="004D1C8B"/>
    <w:rsid w:val="004D328A"/>
    <w:rsid w:val="00507A86"/>
    <w:rsid w:val="0052592A"/>
    <w:rsid w:val="00586014"/>
    <w:rsid w:val="00590B74"/>
    <w:rsid w:val="00597DFE"/>
    <w:rsid w:val="005A3024"/>
    <w:rsid w:val="005C32D6"/>
    <w:rsid w:val="005E4091"/>
    <w:rsid w:val="005E5456"/>
    <w:rsid w:val="00613219"/>
    <w:rsid w:val="00621055"/>
    <w:rsid w:val="00624954"/>
    <w:rsid w:val="00635804"/>
    <w:rsid w:val="00642E00"/>
    <w:rsid w:val="00663F3D"/>
    <w:rsid w:val="00697C16"/>
    <w:rsid w:val="006A2FDB"/>
    <w:rsid w:val="006A5D03"/>
    <w:rsid w:val="006F79C9"/>
    <w:rsid w:val="007073F2"/>
    <w:rsid w:val="00711298"/>
    <w:rsid w:val="007734B8"/>
    <w:rsid w:val="007847FF"/>
    <w:rsid w:val="00790C15"/>
    <w:rsid w:val="007B7FE4"/>
    <w:rsid w:val="007D7EC4"/>
    <w:rsid w:val="007E1EAC"/>
    <w:rsid w:val="007E3D7E"/>
    <w:rsid w:val="00805099"/>
    <w:rsid w:val="00814C78"/>
    <w:rsid w:val="0082435E"/>
    <w:rsid w:val="00835880"/>
    <w:rsid w:val="00845F1B"/>
    <w:rsid w:val="009204F1"/>
    <w:rsid w:val="009205E2"/>
    <w:rsid w:val="00930022"/>
    <w:rsid w:val="00946C77"/>
    <w:rsid w:val="009630A3"/>
    <w:rsid w:val="00964C35"/>
    <w:rsid w:val="009717A5"/>
    <w:rsid w:val="00972224"/>
    <w:rsid w:val="00982EBD"/>
    <w:rsid w:val="00991EF7"/>
    <w:rsid w:val="009A0ECC"/>
    <w:rsid w:val="009A5AEB"/>
    <w:rsid w:val="009C66B1"/>
    <w:rsid w:val="00A109E9"/>
    <w:rsid w:val="00A10ABC"/>
    <w:rsid w:val="00A26EEF"/>
    <w:rsid w:val="00A57BB8"/>
    <w:rsid w:val="00A72C9A"/>
    <w:rsid w:val="00A7498E"/>
    <w:rsid w:val="00A927E5"/>
    <w:rsid w:val="00A94FA7"/>
    <w:rsid w:val="00AC0DD3"/>
    <w:rsid w:val="00AD5513"/>
    <w:rsid w:val="00AE24DA"/>
    <w:rsid w:val="00B4018E"/>
    <w:rsid w:val="00B426E3"/>
    <w:rsid w:val="00B608B4"/>
    <w:rsid w:val="00B80AD5"/>
    <w:rsid w:val="00BB3608"/>
    <w:rsid w:val="00BD66A8"/>
    <w:rsid w:val="00BF3BD5"/>
    <w:rsid w:val="00BF72A8"/>
    <w:rsid w:val="00C170F8"/>
    <w:rsid w:val="00C53CDE"/>
    <w:rsid w:val="00C654F1"/>
    <w:rsid w:val="00C65887"/>
    <w:rsid w:val="00C705AC"/>
    <w:rsid w:val="00C97775"/>
    <w:rsid w:val="00CA3F63"/>
    <w:rsid w:val="00CB2C9F"/>
    <w:rsid w:val="00CC14FA"/>
    <w:rsid w:val="00CE6372"/>
    <w:rsid w:val="00D146DE"/>
    <w:rsid w:val="00D4547E"/>
    <w:rsid w:val="00D535E6"/>
    <w:rsid w:val="00D658E3"/>
    <w:rsid w:val="00D936AE"/>
    <w:rsid w:val="00D95EB2"/>
    <w:rsid w:val="00D978C6"/>
    <w:rsid w:val="00DB51BB"/>
    <w:rsid w:val="00DD4C83"/>
    <w:rsid w:val="00DD4FAC"/>
    <w:rsid w:val="00DF0196"/>
    <w:rsid w:val="00DF5A6D"/>
    <w:rsid w:val="00E41797"/>
    <w:rsid w:val="00E511D2"/>
    <w:rsid w:val="00EA18C3"/>
    <w:rsid w:val="00EC27A7"/>
    <w:rsid w:val="00ED293B"/>
    <w:rsid w:val="00ED4F0E"/>
    <w:rsid w:val="00EE4560"/>
    <w:rsid w:val="00F122DD"/>
    <w:rsid w:val="00F544C4"/>
    <w:rsid w:val="00F55FCB"/>
    <w:rsid w:val="00F66499"/>
    <w:rsid w:val="00FA6AD9"/>
    <w:rsid w:val="00FC1011"/>
    <w:rsid w:val="00FF7D67"/>
    <w:rsid w:val="01BE6F5C"/>
    <w:rsid w:val="01FF5C77"/>
    <w:rsid w:val="021F2A51"/>
    <w:rsid w:val="025331DD"/>
    <w:rsid w:val="02A163DC"/>
    <w:rsid w:val="046807E3"/>
    <w:rsid w:val="0B9705EB"/>
    <w:rsid w:val="0C6C00A7"/>
    <w:rsid w:val="0D375C96"/>
    <w:rsid w:val="100E5F65"/>
    <w:rsid w:val="12072620"/>
    <w:rsid w:val="13235D02"/>
    <w:rsid w:val="19F94F44"/>
    <w:rsid w:val="1AF57CC6"/>
    <w:rsid w:val="1B760FC4"/>
    <w:rsid w:val="1C912761"/>
    <w:rsid w:val="2007660D"/>
    <w:rsid w:val="21394525"/>
    <w:rsid w:val="239C4E62"/>
    <w:rsid w:val="25A46993"/>
    <w:rsid w:val="281026FA"/>
    <w:rsid w:val="28B24C47"/>
    <w:rsid w:val="2E445076"/>
    <w:rsid w:val="2E8452CD"/>
    <w:rsid w:val="30405E56"/>
    <w:rsid w:val="30FA1876"/>
    <w:rsid w:val="31FC72F2"/>
    <w:rsid w:val="344C08F3"/>
    <w:rsid w:val="34925255"/>
    <w:rsid w:val="34C141E0"/>
    <w:rsid w:val="3AA1633F"/>
    <w:rsid w:val="3CDC4526"/>
    <w:rsid w:val="427A7A29"/>
    <w:rsid w:val="437F298B"/>
    <w:rsid w:val="44872FC9"/>
    <w:rsid w:val="4549708D"/>
    <w:rsid w:val="45DE61D5"/>
    <w:rsid w:val="46853538"/>
    <w:rsid w:val="474678E7"/>
    <w:rsid w:val="48D20C6B"/>
    <w:rsid w:val="48D80CC8"/>
    <w:rsid w:val="49DE604E"/>
    <w:rsid w:val="4B1669EC"/>
    <w:rsid w:val="4B644064"/>
    <w:rsid w:val="4C2F4672"/>
    <w:rsid w:val="4C60645B"/>
    <w:rsid w:val="4CCE5C39"/>
    <w:rsid w:val="4D480957"/>
    <w:rsid w:val="4DFA480C"/>
    <w:rsid w:val="507652AE"/>
    <w:rsid w:val="529945F3"/>
    <w:rsid w:val="529F358E"/>
    <w:rsid w:val="54866EC2"/>
    <w:rsid w:val="554879B6"/>
    <w:rsid w:val="56595BD1"/>
    <w:rsid w:val="57B27079"/>
    <w:rsid w:val="58324875"/>
    <w:rsid w:val="58B6754F"/>
    <w:rsid w:val="59173F05"/>
    <w:rsid w:val="59A61C20"/>
    <w:rsid w:val="5B5154DF"/>
    <w:rsid w:val="5C1B42CB"/>
    <w:rsid w:val="5EBD225A"/>
    <w:rsid w:val="5F4C0C3F"/>
    <w:rsid w:val="5FEC48FC"/>
    <w:rsid w:val="609D1752"/>
    <w:rsid w:val="621A5285"/>
    <w:rsid w:val="63100901"/>
    <w:rsid w:val="63785DBF"/>
    <w:rsid w:val="64131C01"/>
    <w:rsid w:val="643B79F4"/>
    <w:rsid w:val="655A0E99"/>
    <w:rsid w:val="67F00D02"/>
    <w:rsid w:val="693B74C7"/>
    <w:rsid w:val="6C2152D1"/>
    <w:rsid w:val="6C691BD8"/>
    <w:rsid w:val="6D8F68C7"/>
    <w:rsid w:val="6F89280C"/>
    <w:rsid w:val="71B12099"/>
    <w:rsid w:val="74B54A08"/>
    <w:rsid w:val="7561323F"/>
    <w:rsid w:val="782A7918"/>
    <w:rsid w:val="7B386EB8"/>
    <w:rsid w:val="7C8F68E3"/>
    <w:rsid w:val="7E133F99"/>
    <w:rsid w:val="7FF27D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300" w:lineRule="auto"/>
      <w:ind w:left="479" w:leftChars="228"/>
    </w:pPr>
    <w:rPr>
      <w:rFonts w:ascii="宋体" w:hAnsi="宋体"/>
      <w:sz w:val="24"/>
      <w:szCs w:val="20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link w:val="3"/>
    <w:uiPriority w:val="0"/>
    <w:rPr>
      <w:kern w:val="2"/>
      <w:sz w:val="18"/>
      <w:szCs w:val="18"/>
    </w:r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423</Words>
  <Characters>2416</Characters>
  <Lines>20</Lines>
  <Paragraphs>5</Paragraphs>
  <TotalTime>0</TotalTime>
  <ScaleCrop>false</ScaleCrop>
  <LinksUpToDate>false</LinksUpToDate>
  <CharactersWithSpaces>2834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2007-04-03T08:13:00Z</dcterms:created>
  <dc:creator>zgjx</dc:creator>
  <cp:lastModifiedBy>411</cp:lastModifiedBy>
  <dcterms:modified xsi:type="dcterms:W3CDTF">2022-08-04T08:24:59Z</dcterms:modified>
  <dc:title>内部质量环境管理体系审核报告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A4FFB2C206C84C568114A4B92B2EC4AB</vt:lpwstr>
  </property>
</Properties>
</file>