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EPANET Technical Report – Vaquero Village Water System</w:t>
      </w:r>
    </w:p>
    <w:p>
      <w:pPr>
        <w:pStyle w:val="Heading1"/>
      </w:pPr>
      <w:r>
        <w:t>1. System Overview</w:t>
      </w:r>
    </w:p>
    <w:p>
      <w:r>
        <w:t>The Vaquero Village water distribution system is modeled using EPANET and Python-based simulation frameworks. The system consists of:</w:t>
        <w:br/>
        <w:t>- A single 20 GPM well feeding two 2900-gallon storage tanks (total 5800 gallons).</w:t>
        <w:br/>
        <w:t>- Two 320-gallon pressure maintenance bladder tanks (640 gallons total).</w:t>
        <w:br/>
        <w:t>- A booster pump (20 GPM capacity) activating at 38 psi.</w:t>
        <w:br/>
        <w:t>- Transmission and service lines modeled as 2.5” and 1.5” PVC respectively.</w:t>
        <w:br/>
        <w:t>- Critical connection nodes (CN41, CN81, CN89, CN90, CN91, CN92) monitored for pressure and flow.</w:t>
        <w:br/>
      </w:r>
    </w:p>
    <w:p>
      <w:pPr>
        <w:pStyle w:val="Heading1"/>
      </w:pPr>
      <w:r>
        <w:t>2. Simulation Framework</w:t>
      </w:r>
    </w:p>
    <w:p>
      <w:r>
        <w:t>Hydraulic analysis is based on the Darcy-Weisbach equation for head loss, the Bernoulli equation for energy balance, and continuity principles. Simulation steps include:</w:t>
        <w:br/>
        <w:t>- Sequential use of pressure tanks, then storage tanks and well.</w:t>
        <w:br/>
        <w:t>- Booster pump supplying additional flow during demand surges.</w:t>
        <w:br/>
        <w:t>- Pressure decay mapped to critical CNs.</w:t>
        <w:br/>
      </w:r>
    </w:p>
    <w:p>
      <w:pPr>
        <w:pStyle w:val="Heading1"/>
      </w:pPr>
      <w:r>
        <w:t>3. Scenarios Modeled</w:t>
      </w:r>
    </w:p>
    <w:p>
      <w:r>
        <w:t>Baseline and upgrade scenarios have been evaluated:</w:t>
        <w:br/>
        <w:t>1. Baseline: 20 GPM well, 640 gallons pressure maintenance.</w:t>
        <w:br/>
        <w:t>2. Booster pump engagement at 38 psi.</w:t>
        <w:br/>
        <w:t>3. Additional booster pump (20 GPM) engaging at 30 psi.</w:t>
        <w:br/>
        <w:t>4. Demand variations: 1.25, 1.0, 0.75, 0.5, 0.125 GPM per active CN.</w:t>
        <w:br/>
        <w:t>5. System upgrade proposal: additional well (not implemented), extra 640 gallons pressure maintenance, network loops (SN89-SN71, SN90-SN41), removal of CN91/92.</w:t>
        <w:br/>
      </w:r>
    </w:p>
    <w:p>
      <w:pPr>
        <w:pStyle w:val="Heading1"/>
      </w:pPr>
      <w:r>
        <w:t>4. Critical Node Monitoring</w:t>
      </w:r>
    </w:p>
    <w:p>
      <w:r>
        <w:t>Simulation tracks pressures at:</w:t>
        <w:br/>
        <w:t>- CN41 (no flow, reference node)</w:t>
        <w:br/>
        <w:t>- CN81 (active consumer node)</w:t>
        <w:br/>
        <w:t>- CN89 (no flow, priority for tracking)</w:t>
        <w:br/>
        <w:t>- CN90 (no flow, priority for tracking)</w:t>
        <w:br/>
        <w:t>- CN91, CN92 (removed in upgrade scenario)</w:t>
        <w:br/>
      </w:r>
    </w:p>
    <w:p>
      <w:pPr>
        <w:pStyle w:val="Heading1"/>
      </w:pPr>
      <w:r>
        <w:t>5. Results Summary</w:t>
      </w:r>
    </w:p>
    <w:p>
      <w:r>
        <w:t>Outputs include system-wide pressure, volume, and flow rate data over time. CSV exports provide detailed time-step data for all CNs, with emphasis on the six critical nodes. Key findings:</w:t>
        <w:br/>
        <w:t>- Pressure tanks provide initial demand coverage until depletion.</w:t>
        <w:br/>
        <w:t>- Booster pump maintains minimum pressure until demand exceeds 20 GPM.</w:t>
        <w:br/>
        <w:t>- Optimal activation of second booster pump prevents under-pressurization.</w:t>
        <w:br/>
      </w:r>
    </w:p>
    <w:p>
      <w:pPr>
        <w:pStyle w:val="Heading1"/>
      </w:pPr>
      <w:r>
        <w:t>6. Next Steps</w:t>
      </w:r>
    </w:p>
    <w:p>
      <w:r>
        <w:t>Recommended actions:</w:t>
        <w:br/>
        <w:t>- Continue refining EPANET input file (.inp) for Vaquero Village.</w:t>
        <w:br/>
        <w:t>- Generate visualization plots of pressure decay and flow distribution.</w:t>
        <w:br/>
        <w:t>- Package Python scripts and CSV outputs into reproducible ZIP archives.</w:t>
        <w:br/>
        <w:t>- Maintain rolling checkpoint PDFs/Word docs to safeguard against chat collapse.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