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C99A7" w14:textId="77777777" w:rsidR="00C81CB5" w:rsidRDefault="00000000">
      <w:pPr>
        <w:pStyle w:val="FirstParagraph"/>
      </w:pPr>
      <w:r>
        <w:rPr>
          <w:b/>
          <w:bCs/>
        </w:rPr>
        <w:t>Technical Evaluation Report: Water Supply System Performance Under Variable Flow Conditions</w:t>
      </w:r>
    </w:p>
    <w:p w14:paraId="0FEF78CF" w14:textId="77777777" w:rsidR="00C81CB5" w:rsidRDefault="00000000">
      <w:r>
        <w:pict w14:anchorId="7E2F17E8">
          <v:rect id="_x0000_i1025" style="width:0;height:1.5pt" o:hralign="center" o:hrstd="t" o:hr="t"/>
        </w:pict>
      </w:r>
    </w:p>
    <w:p w14:paraId="70FA4835" w14:textId="77777777" w:rsidR="00C81CB5" w:rsidRDefault="00000000">
      <w:pPr>
        <w:pStyle w:val="FirstParagraph"/>
      </w:pPr>
      <w:r>
        <w:rPr>
          <w:b/>
          <w:bCs/>
        </w:rPr>
        <w:t>Executive Summary</w:t>
      </w:r>
    </w:p>
    <w:p w14:paraId="4CB0FD22" w14:textId="77777777" w:rsidR="00C81CB5" w:rsidRDefault="00000000">
      <w:pPr>
        <w:pStyle w:val="BodyText"/>
      </w:pPr>
      <w:r>
        <w:t>This technical report provides a comprehensive performance evaluation of a rural water supply system under variable consumer demand flow rates. The study simulates key hydraulic behaviors such as pressure decay, flow allocation, pump engagement, storage depletion, and recovery under incremental flow scenarios. It focuses on validating the capacity and resilience of the system in accordance with state, federal, and engineering best practices.</w:t>
      </w:r>
    </w:p>
    <w:p w14:paraId="3CEBE023" w14:textId="77777777" w:rsidR="00C81CB5" w:rsidRDefault="00000000">
      <w:pPr>
        <w:pStyle w:val="BodyText"/>
      </w:pPr>
      <w:r>
        <w:t>The results inform operational improvements and infrastructure upgrades, including the addition of booster pump capacity, expanded storage and pressure maintenance, and optimized piping configurations to support regulatory compliance and long-term reliability.</w:t>
      </w:r>
    </w:p>
    <w:p w14:paraId="40026FF0" w14:textId="77777777" w:rsidR="00C81CB5" w:rsidRDefault="00000000">
      <w:r>
        <w:pict w14:anchorId="6FB5283F">
          <v:rect id="_x0000_i1026" style="width:0;height:1.5pt" o:hralign="center" o:hrstd="t" o:hr="t"/>
        </w:pict>
      </w:r>
    </w:p>
    <w:p w14:paraId="388D2022" w14:textId="77777777" w:rsidR="00C81CB5" w:rsidRDefault="00000000">
      <w:pPr>
        <w:pStyle w:val="FirstParagraph"/>
      </w:pPr>
      <w:r>
        <w:rPr>
          <w:b/>
          <w:bCs/>
        </w:rPr>
        <w:t>1. Methodology</w:t>
      </w:r>
    </w:p>
    <w:p w14:paraId="191678F1" w14:textId="77777777" w:rsidR="00C81CB5" w:rsidRDefault="00000000">
      <w:pPr>
        <w:pStyle w:val="BodyText"/>
      </w:pPr>
      <w:r>
        <w:t xml:space="preserve">Simulations were conducted using a Python-based hydraulic model integrating: - </w:t>
      </w:r>
      <w:r>
        <w:rPr>
          <w:b/>
          <w:bCs/>
        </w:rPr>
        <w:t>Continuity Equation</w:t>
      </w:r>
      <w:r>
        <w:t xml:space="preserve"> for flow conservation at junctions - </w:t>
      </w:r>
      <w:r>
        <w:rPr>
          <w:b/>
          <w:bCs/>
        </w:rPr>
        <w:t>Bernoulli’s Equation</w:t>
      </w:r>
      <w:r>
        <w:t xml:space="preserve"> to relate pressure, velocity, and elevation heads - </w:t>
      </w:r>
      <w:r>
        <w:rPr>
          <w:b/>
          <w:bCs/>
        </w:rPr>
        <w:t>Darcy-Weisbach Equation</w:t>
      </w:r>
      <w:r>
        <w:t xml:space="preserve"> for frictional head loss in pressurized pipes - </w:t>
      </w:r>
      <w:r>
        <w:rPr>
          <w:b/>
          <w:bCs/>
        </w:rPr>
        <w:t>Drawdown Equations</w:t>
      </w:r>
      <w:r>
        <w:t xml:space="preserve"> for bladder-type pressure tanks</w:t>
      </w:r>
    </w:p>
    <w:p w14:paraId="0E2A7F0F" w14:textId="77777777" w:rsidR="00C81CB5" w:rsidRDefault="00000000">
      <w:pPr>
        <w:pStyle w:val="BodyText"/>
      </w:pPr>
      <w:r>
        <w:t>Multiple operational phases were evaluated: 1. Initial drawdown from full pressure tanks (640 gal) 2. Engagement of a 20 GPM booster pump at 38 psi 3. System failure at 20 psi 4. Refilling by a 20 GPM well once pressure tank levels drop to 2500 gal 5. Upgraded analysis includes dual 20 GPM booster pumps, 1280 gal of drawdown volume, and improved loop configurations</w:t>
      </w:r>
    </w:p>
    <w:p w14:paraId="0F591D32" w14:textId="77777777" w:rsidR="00C81CB5" w:rsidRDefault="00000000">
      <w:r>
        <w:pict w14:anchorId="13D5FA97">
          <v:rect id="_x0000_i1027" style="width:0;height:1.5pt" o:hralign="center" o:hrstd="t" o:hr="t"/>
        </w:pict>
      </w:r>
    </w:p>
    <w:p w14:paraId="68C1CA39" w14:textId="77777777" w:rsidR="00C81CB5" w:rsidRDefault="00000000">
      <w:pPr>
        <w:pStyle w:val="FirstParagraph"/>
      </w:pPr>
      <w:r>
        <w:rPr>
          <w:b/>
          <w:bCs/>
        </w:rPr>
        <w:t>2. System Overview</w:t>
      </w:r>
    </w:p>
    <w:p w14:paraId="6D77DC59" w14:textId="77777777" w:rsidR="00C81CB5" w:rsidRDefault="00000000">
      <w:pPr>
        <w:pStyle w:val="Compact"/>
        <w:numPr>
          <w:ilvl w:val="0"/>
          <w:numId w:val="2"/>
        </w:numPr>
      </w:pPr>
      <w:r>
        <w:rPr>
          <w:b/>
          <w:bCs/>
        </w:rPr>
        <w:t>Source</w:t>
      </w:r>
      <w:r>
        <w:t>: Single 20 GPM well</w:t>
      </w:r>
    </w:p>
    <w:p w14:paraId="2A4D34E6" w14:textId="77777777" w:rsidR="00C81CB5" w:rsidRDefault="00000000">
      <w:pPr>
        <w:pStyle w:val="Compact"/>
        <w:numPr>
          <w:ilvl w:val="0"/>
          <w:numId w:val="2"/>
        </w:numPr>
      </w:pPr>
      <w:r>
        <w:rPr>
          <w:b/>
          <w:bCs/>
        </w:rPr>
        <w:t>Storage</w:t>
      </w:r>
      <w:r>
        <w:t>: Dual 2900-gallon tanks (5800 gal total)</w:t>
      </w:r>
    </w:p>
    <w:p w14:paraId="6EF32B0D" w14:textId="77777777" w:rsidR="00C81CB5" w:rsidRDefault="00000000">
      <w:pPr>
        <w:pStyle w:val="Compact"/>
        <w:numPr>
          <w:ilvl w:val="0"/>
          <w:numId w:val="2"/>
        </w:numPr>
      </w:pPr>
      <w:r>
        <w:rPr>
          <w:b/>
          <w:bCs/>
        </w:rPr>
        <w:t>Pressure Tanks</w:t>
      </w:r>
      <w:r>
        <w:t>: Two 320-gallon bladder tanks (640 gal total drawdown)</w:t>
      </w:r>
    </w:p>
    <w:p w14:paraId="01C78737" w14:textId="77777777" w:rsidR="00C81CB5" w:rsidRDefault="00000000">
      <w:pPr>
        <w:pStyle w:val="Compact"/>
        <w:numPr>
          <w:ilvl w:val="0"/>
          <w:numId w:val="2"/>
        </w:numPr>
      </w:pPr>
      <w:r>
        <w:rPr>
          <w:b/>
          <w:bCs/>
        </w:rPr>
        <w:t>Pumping</w:t>
      </w:r>
      <w:r>
        <w:t>: Single 20 GPM booster pump at 38 psi (dual configuration for upgrades)</w:t>
      </w:r>
    </w:p>
    <w:p w14:paraId="5E9AF543" w14:textId="77777777" w:rsidR="00C81CB5" w:rsidRDefault="00000000">
      <w:pPr>
        <w:pStyle w:val="Compact"/>
        <w:numPr>
          <w:ilvl w:val="0"/>
          <w:numId w:val="2"/>
        </w:numPr>
      </w:pPr>
      <w:r>
        <w:rPr>
          <w:b/>
          <w:bCs/>
        </w:rPr>
        <w:t>Distribution Network</w:t>
      </w:r>
      <w:r>
        <w:t>: 92 Connection Nodes (CNs), 84 active, connected by 2.5” and 1.5” PVC transmission lines. Total length over 7000 ft.</w:t>
      </w:r>
    </w:p>
    <w:p w14:paraId="79BFF297" w14:textId="77777777" w:rsidR="00C81CB5" w:rsidRDefault="00000000">
      <w:pPr>
        <w:pStyle w:val="Compact"/>
        <w:numPr>
          <w:ilvl w:val="0"/>
          <w:numId w:val="2"/>
        </w:numPr>
      </w:pPr>
      <w:r>
        <w:rPr>
          <w:b/>
          <w:bCs/>
        </w:rPr>
        <w:t>Dead-Ends</w:t>
      </w:r>
      <w:r>
        <w:t>: CN41, CN89, CN91, CN92 (monitored for critical pressure)</w:t>
      </w:r>
    </w:p>
    <w:p w14:paraId="53CA873C" w14:textId="77777777" w:rsidR="00C81CB5" w:rsidRDefault="00000000">
      <w:r>
        <w:pict w14:anchorId="12FB3685">
          <v:rect id="_x0000_i1028" style="width:0;height:1.5pt" o:hralign="center" o:hrstd="t" o:hr="t"/>
        </w:pict>
      </w:r>
    </w:p>
    <w:p w14:paraId="1BB2F6B8" w14:textId="77777777" w:rsidR="00C81CB5" w:rsidRDefault="00000000">
      <w:pPr>
        <w:pStyle w:val="FirstParagraph"/>
      </w:pPr>
      <w:r>
        <w:rPr>
          <w:b/>
          <w:bCs/>
        </w:rPr>
        <w:lastRenderedPageBreak/>
        <w:t>3. Hydraulic Modeling Approach</w:t>
      </w:r>
    </w:p>
    <w:p w14:paraId="3BAFB63A" w14:textId="77777777" w:rsidR="00C81CB5" w:rsidRDefault="00000000">
      <w:pPr>
        <w:pStyle w:val="BodyText"/>
      </w:pPr>
      <w:r>
        <w:rPr>
          <w:b/>
          <w:bCs/>
        </w:rPr>
        <w:t>Control Volumes:</w:t>
      </w:r>
      <w:r>
        <w:t xml:space="preserve"> - </w:t>
      </w:r>
      <w:r>
        <w:rPr>
          <w:b/>
          <w:bCs/>
        </w:rPr>
        <w:t>Service Node (SN)</w:t>
      </w:r>
      <w:r>
        <w:t xml:space="preserve">: Transmission line segments between system elements - </w:t>
      </w:r>
      <w:r>
        <w:rPr>
          <w:b/>
          <w:bCs/>
        </w:rPr>
        <w:t>Connection Node (CN)</w:t>
      </w:r>
      <w:r>
        <w:t xml:space="preserve">: Branch lines to end-user locations - </w:t>
      </w:r>
      <w:r>
        <w:rPr>
          <w:b/>
          <w:bCs/>
        </w:rPr>
        <w:t>Cluster Analysis</w:t>
      </w:r>
      <w:r>
        <w:t>: Each node grouping modeled as Z = X - Y (where Z is downstream SN flow, X is upstream SN, Y is CN draw)</w:t>
      </w:r>
    </w:p>
    <w:p w14:paraId="5EEEB08D" w14:textId="77777777" w:rsidR="00C81CB5" w:rsidRDefault="00000000">
      <w:pPr>
        <w:pStyle w:val="BodyText"/>
      </w:pPr>
      <w:r>
        <w:rPr>
          <w:b/>
          <w:bCs/>
        </w:rPr>
        <w:t>Governing Equations:</w:t>
      </w:r>
      <w:r>
        <w:t xml:space="preserve"> 1. </w:t>
      </w:r>
      <w:r>
        <w:rPr>
          <w:b/>
          <w:bCs/>
        </w:rPr>
        <w:t>Continuity</w:t>
      </w:r>
      <w:r>
        <w:t xml:space="preserve">: ( Q_{in} = Q_{out} ) 2. </w:t>
      </w:r>
      <w:r>
        <w:rPr>
          <w:b/>
          <w:bCs/>
        </w:rPr>
        <w:t>Bernoulli</w:t>
      </w:r>
      <w:r>
        <w:t xml:space="preserve">: ( P_1 +  + z_1 = P_2 +  + z_2 + h_f ) 3. </w:t>
      </w:r>
      <w:r>
        <w:rPr>
          <w:b/>
          <w:bCs/>
        </w:rPr>
        <w:t>Darcy-Weisbach</w:t>
      </w:r>
      <w:r>
        <w:t xml:space="preserve">: ( h_f = f   ) 4. </w:t>
      </w:r>
      <w:r>
        <w:rPr>
          <w:b/>
          <w:bCs/>
        </w:rPr>
        <w:t>Drawdown</w:t>
      </w:r>
      <w:r>
        <w:t>: ( DD = V  )</w:t>
      </w:r>
    </w:p>
    <w:p w14:paraId="05F7F721" w14:textId="77777777" w:rsidR="00C81CB5" w:rsidRDefault="00000000">
      <w:pPr>
        <w:pStyle w:val="BodyText"/>
      </w:pPr>
      <w:r>
        <w:rPr>
          <w:b/>
          <w:bCs/>
        </w:rPr>
        <w:t>Assumptions:</w:t>
      </w:r>
      <w:r>
        <w:t xml:space="preserve"> - All CNs operate simultaneously - Constant diameter pipes per segment - Frictional losses only (elevation changes neglected) - Steady-state defined as ( P &lt;  ) psi over 2.5 min intervals</w:t>
      </w:r>
    </w:p>
    <w:p w14:paraId="14D061AA" w14:textId="77777777" w:rsidR="00C81CB5" w:rsidRDefault="00000000">
      <w:r>
        <w:pict w14:anchorId="4A67409E">
          <v:rect id="_x0000_i1029" style="width:0;height:1.5pt" o:hralign="center" o:hrstd="t" o:hr="t"/>
        </w:pict>
      </w:r>
    </w:p>
    <w:p w14:paraId="193F84D6" w14:textId="77777777" w:rsidR="00C81CB5" w:rsidRDefault="00000000">
      <w:pPr>
        <w:pStyle w:val="FirstParagraph"/>
      </w:pPr>
      <w:r>
        <w:rPr>
          <w:b/>
          <w:bCs/>
        </w:rPr>
        <w:t>4. Regulatory &amp; Engineering Validation</w:t>
      </w:r>
    </w:p>
    <w:p w14:paraId="34D7C38F" w14:textId="77777777" w:rsidR="00C81CB5" w:rsidRDefault="00000000">
      <w:pPr>
        <w:pStyle w:val="Compact"/>
        <w:numPr>
          <w:ilvl w:val="0"/>
          <w:numId w:val="3"/>
        </w:numPr>
      </w:pPr>
      <w:r>
        <w:rPr>
          <w:b/>
          <w:bCs/>
        </w:rPr>
        <w:t>Pump Engagement Thresholds</w:t>
      </w:r>
      <w:r>
        <w:t xml:space="preserve"> validated against field-measured trigger settings</w:t>
      </w:r>
    </w:p>
    <w:p w14:paraId="5476192B" w14:textId="77777777" w:rsidR="00C81CB5" w:rsidRDefault="00000000">
      <w:pPr>
        <w:pStyle w:val="Compact"/>
        <w:numPr>
          <w:ilvl w:val="0"/>
          <w:numId w:val="3"/>
        </w:numPr>
      </w:pPr>
      <w:r>
        <w:rPr>
          <w:b/>
          <w:bCs/>
        </w:rPr>
        <w:t>Tank Precharge Pressure (40 psi)</w:t>
      </w:r>
      <w:r>
        <w:t xml:space="preserve"> and drawdown assumptions align with manufacturer specifications</w:t>
      </w:r>
    </w:p>
    <w:p w14:paraId="51B066C1" w14:textId="77777777" w:rsidR="00C81CB5" w:rsidRDefault="00000000">
      <w:pPr>
        <w:pStyle w:val="Compact"/>
        <w:numPr>
          <w:ilvl w:val="0"/>
          <w:numId w:val="3"/>
        </w:numPr>
      </w:pPr>
      <w:r>
        <w:rPr>
          <w:b/>
          <w:bCs/>
        </w:rPr>
        <w:t>Friction Factor</w:t>
      </w:r>
      <w:r>
        <w:t xml:space="preserve"> calculated based on Reynolds number criteria; Hazen-Williams not used in laminar flow conditions</w:t>
      </w:r>
    </w:p>
    <w:p w14:paraId="7762D5AC" w14:textId="77777777" w:rsidR="00C81CB5" w:rsidRDefault="00000000">
      <w:pPr>
        <w:pStyle w:val="Compact"/>
        <w:numPr>
          <w:ilvl w:val="0"/>
          <w:numId w:val="3"/>
        </w:numPr>
      </w:pPr>
      <w:r>
        <w:rPr>
          <w:b/>
          <w:bCs/>
        </w:rPr>
        <w:t>Simulation Granularity</w:t>
      </w:r>
      <w:r>
        <w:t>: 2.5-minute time steps for transient response capture</w:t>
      </w:r>
    </w:p>
    <w:p w14:paraId="25AC2657" w14:textId="77777777" w:rsidR="00C81CB5" w:rsidRDefault="00000000">
      <w:r>
        <w:pict w14:anchorId="7626BEFE">
          <v:rect id="_x0000_i1030" style="width:0;height:1.5pt" o:hralign="center" o:hrstd="t" o:hr="t"/>
        </w:pict>
      </w:r>
    </w:p>
    <w:p w14:paraId="58479F03" w14:textId="77777777" w:rsidR="00C81CB5" w:rsidRDefault="00000000">
      <w:pPr>
        <w:pStyle w:val="FirstParagraph"/>
      </w:pPr>
      <w:r>
        <w:rPr>
          <w:b/>
          <w:bCs/>
        </w:rPr>
        <w:t>5. State and Federal Compliance with Standards</w:t>
      </w:r>
    </w:p>
    <w:p w14:paraId="4EAC13E6" w14:textId="77777777" w:rsidR="00C81CB5" w:rsidRDefault="00000000">
      <w:pPr>
        <w:pStyle w:val="Compact"/>
        <w:numPr>
          <w:ilvl w:val="0"/>
          <w:numId w:val="4"/>
        </w:numPr>
      </w:pPr>
      <w:r>
        <w:rPr>
          <w:b/>
          <w:bCs/>
        </w:rPr>
        <w:t>Ten State Standards</w:t>
      </w:r>
      <w:r>
        <w:t>: Storage and pumping capacity exceed minimum required supply for fire flow + peak demand</w:t>
      </w:r>
    </w:p>
    <w:p w14:paraId="3A844847" w14:textId="77777777" w:rsidR="00C81CB5" w:rsidRDefault="00000000">
      <w:pPr>
        <w:pStyle w:val="Compact"/>
        <w:numPr>
          <w:ilvl w:val="0"/>
          <w:numId w:val="4"/>
        </w:numPr>
      </w:pPr>
      <w:r>
        <w:rPr>
          <w:b/>
          <w:bCs/>
        </w:rPr>
        <w:t>EPA Guidance</w:t>
      </w:r>
      <w:r>
        <w:t>: System satisfies Total Coliform Rule pressure maintenance guidelines (( &gt; 20 ) psi)</w:t>
      </w:r>
    </w:p>
    <w:p w14:paraId="7FD5B0F1" w14:textId="77777777" w:rsidR="00C81CB5" w:rsidRDefault="00000000">
      <w:pPr>
        <w:pStyle w:val="Compact"/>
        <w:numPr>
          <w:ilvl w:val="0"/>
          <w:numId w:val="4"/>
        </w:numPr>
      </w:pPr>
      <w:r>
        <w:rPr>
          <w:b/>
          <w:bCs/>
        </w:rPr>
        <w:t>ASCE/EPA Hydraulic Design Standards</w:t>
      </w:r>
      <w:r>
        <w:t>: All modeling equations follow best-practice formulations</w:t>
      </w:r>
    </w:p>
    <w:p w14:paraId="43F215FF" w14:textId="77777777" w:rsidR="00C81CB5" w:rsidRDefault="00000000">
      <w:pPr>
        <w:pStyle w:val="Compact"/>
        <w:numPr>
          <w:ilvl w:val="0"/>
          <w:numId w:val="4"/>
        </w:numPr>
      </w:pPr>
      <w:r>
        <w:rPr>
          <w:b/>
          <w:bCs/>
        </w:rPr>
        <w:t>Redundancy Guidelines</w:t>
      </w:r>
      <w:r>
        <w:t>: Addition of second booster pump meets resilience requirements</w:t>
      </w:r>
    </w:p>
    <w:p w14:paraId="3942A8A3" w14:textId="77777777" w:rsidR="00C81CB5" w:rsidRDefault="00000000">
      <w:r>
        <w:pict w14:anchorId="477A0F0F">
          <v:rect id="_x0000_i1031" style="width:0;height:1.5pt" o:hralign="center" o:hrstd="t" o:hr="t"/>
        </w:pict>
      </w:r>
    </w:p>
    <w:p w14:paraId="4D4C3641" w14:textId="77777777" w:rsidR="00C81CB5" w:rsidRDefault="00000000">
      <w:pPr>
        <w:pStyle w:val="FirstParagraph"/>
      </w:pPr>
      <w:r>
        <w:rPr>
          <w:b/>
          <w:bCs/>
        </w:rPr>
        <w:t>6. Analysis of System Improvement Strategies</w:t>
      </w:r>
    </w:p>
    <w:p w14:paraId="7FCA2890" w14:textId="77777777" w:rsidR="00C81CB5" w:rsidRDefault="00000000">
      <w:pPr>
        <w:pStyle w:val="BodyText"/>
      </w:pPr>
      <w:r>
        <w:t xml:space="preserve">In response to observed vulnerabilities in the legacy design, the following performance improvements were analyzed: - </w:t>
      </w:r>
      <w:r>
        <w:rPr>
          <w:b/>
          <w:bCs/>
        </w:rPr>
        <w:t>Addition of a second 20 GPM booster pump</w:t>
      </w:r>
      <w:r>
        <w:t xml:space="preserve"> to mitigate excessive pressure loss under high demand - </w:t>
      </w:r>
      <w:r>
        <w:rPr>
          <w:b/>
          <w:bCs/>
        </w:rPr>
        <w:t>Expansion of pressure maintenance volume</w:t>
      </w:r>
      <w:r>
        <w:t xml:space="preserve"> from 640 to 1280 gallons - </w:t>
      </w:r>
      <w:r>
        <w:rPr>
          <w:b/>
          <w:bCs/>
        </w:rPr>
        <w:t>Increase in well production capacity</w:t>
      </w:r>
      <w:r>
        <w:t xml:space="preserve"> from 20 GPM to 40 GPM for faster recovery - </w:t>
      </w:r>
      <w:r>
        <w:rPr>
          <w:b/>
          <w:bCs/>
        </w:rPr>
        <w:t>Looping of distribution lines</w:t>
      </w:r>
      <w:r>
        <w:t xml:space="preserve"> between SN89 to SN71 and SN90 to SN41 to eliminate critical dead-ends (CN91, CN92)</w:t>
      </w:r>
    </w:p>
    <w:p w14:paraId="09830B0F" w14:textId="77777777" w:rsidR="00C81CB5" w:rsidRDefault="00000000">
      <w:pPr>
        <w:pStyle w:val="BodyText"/>
      </w:pPr>
      <w:r>
        <w:lastRenderedPageBreak/>
        <w:t>Each modification was tested under identical flow scenarios, and simulation outputs were compared for pressure retention, time-to-failure, recovery time, and volumetric throughput.</w:t>
      </w:r>
    </w:p>
    <w:p w14:paraId="034C03E9" w14:textId="77777777" w:rsidR="00C81CB5" w:rsidRDefault="00000000">
      <w:r>
        <w:pict w14:anchorId="30A084CC">
          <v:rect id="_x0000_i1032" style="width:0;height:1.5pt" o:hralign="center" o:hrstd="t" o:hr="t"/>
        </w:pict>
      </w:r>
    </w:p>
    <w:p w14:paraId="163EC3BC" w14:textId="77777777" w:rsidR="00C81CB5" w:rsidRDefault="00000000">
      <w:pPr>
        <w:pStyle w:val="FirstParagraph"/>
      </w:pPr>
      <w:r>
        <w:rPr>
          <w:b/>
          <w:bCs/>
        </w:rPr>
        <w:t>7. Performance Comparison of Individual Strategies</w:t>
      </w:r>
    </w:p>
    <w:tbl>
      <w:tblPr>
        <w:tblStyle w:val="Table"/>
        <w:tblW w:w="5000" w:type="pct"/>
        <w:tblLayout w:type="fixed"/>
        <w:tblLook w:val="0020" w:firstRow="1" w:lastRow="0" w:firstColumn="0" w:lastColumn="0" w:noHBand="0" w:noVBand="0"/>
      </w:tblPr>
      <w:tblGrid>
        <w:gridCol w:w="1868"/>
        <w:gridCol w:w="2288"/>
        <w:gridCol w:w="782"/>
        <w:gridCol w:w="1445"/>
        <w:gridCol w:w="3193"/>
      </w:tblGrid>
      <w:tr w:rsidR="00C81CB5" w14:paraId="33FCD5F2" w14:textId="77777777" w:rsidTr="00C81CB5">
        <w:trPr>
          <w:cnfStyle w:val="100000000000" w:firstRow="1" w:lastRow="0" w:firstColumn="0" w:lastColumn="0" w:oddVBand="0" w:evenVBand="0" w:oddHBand="0" w:evenHBand="0" w:firstRowFirstColumn="0" w:firstRowLastColumn="0" w:lastRowFirstColumn="0" w:lastRowLastColumn="0"/>
          <w:tblHeader/>
        </w:trPr>
        <w:tc>
          <w:tcPr>
            <w:tcW w:w="1544" w:type="dxa"/>
          </w:tcPr>
          <w:p w14:paraId="00E7BEB9" w14:textId="77777777" w:rsidR="00C81CB5" w:rsidRDefault="00000000">
            <w:pPr>
              <w:pStyle w:val="Compact"/>
            </w:pPr>
            <w:r>
              <w:t>Strategy</w:t>
            </w:r>
          </w:p>
        </w:tc>
        <w:tc>
          <w:tcPr>
            <w:tcW w:w="1892" w:type="dxa"/>
          </w:tcPr>
          <w:p w14:paraId="558C64E5" w14:textId="77777777" w:rsidR="00C81CB5" w:rsidRDefault="00000000">
            <w:pPr>
              <w:pStyle w:val="Compact"/>
            </w:pPr>
            <w:r>
              <w:t>Time to Pressure Failure (1.25 GPM/CN)</w:t>
            </w:r>
          </w:p>
        </w:tc>
        <w:tc>
          <w:tcPr>
            <w:tcW w:w="647" w:type="dxa"/>
          </w:tcPr>
          <w:p w14:paraId="06078D0C" w14:textId="77777777" w:rsidR="00C81CB5" w:rsidRDefault="00000000">
            <w:pPr>
              <w:pStyle w:val="Compact"/>
            </w:pPr>
            <w:r>
              <w:t>Recovery Time</w:t>
            </w:r>
          </w:p>
        </w:tc>
        <w:tc>
          <w:tcPr>
            <w:tcW w:w="1195" w:type="dxa"/>
          </w:tcPr>
          <w:p w14:paraId="6ABABADB" w14:textId="77777777" w:rsidR="00C81CB5" w:rsidRDefault="00000000">
            <w:pPr>
              <w:pStyle w:val="Compact"/>
            </w:pPr>
            <w:r>
              <w:t>Minimum Pressure at CN41</w:t>
            </w:r>
          </w:p>
        </w:tc>
        <w:tc>
          <w:tcPr>
            <w:tcW w:w="2640" w:type="dxa"/>
          </w:tcPr>
          <w:p w14:paraId="189F57ED" w14:textId="77777777" w:rsidR="00C81CB5" w:rsidRDefault="00000000">
            <w:pPr>
              <w:pStyle w:val="Compact"/>
            </w:pPr>
            <w:r>
              <w:t>Benefit Summary</w:t>
            </w:r>
          </w:p>
        </w:tc>
      </w:tr>
      <w:tr w:rsidR="00C81CB5" w14:paraId="579FCF8D" w14:textId="77777777">
        <w:tc>
          <w:tcPr>
            <w:tcW w:w="1544" w:type="dxa"/>
          </w:tcPr>
          <w:p w14:paraId="05A87D42" w14:textId="77777777" w:rsidR="00C81CB5" w:rsidRDefault="00000000">
            <w:pPr>
              <w:pStyle w:val="Compact"/>
            </w:pPr>
            <w:r>
              <w:t>Baseline (Single Pump, 640 gal)</w:t>
            </w:r>
          </w:p>
        </w:tc>
        <w:tc>
          <w:tcPr>
            <w:tcW w:w="1892" w:type="dxa"/>
          </w:tcPr>
          <w:p w14:paraId="2BDA0660" w14:textId="77777777" w:rsidR="00C81CB5" w:rsidRDefault="00000000">
            <w:pPr>
              <w:pStyle w:val="Compact"/>
            </w:pPr>
            <w:r>
              <w:t>~21 min</w:t>
            </w:r>
          </w:p>
        </w:tc>
        <w:tc>
          <w:tcPr>
            <w:tcW w:w="647" w:type="dxa"/>
          </w:tcPr>
          <w:p w14:paraId="66334998" w14:textId="77777777" w:rsidR="00C81CB5" w:rsidRDefault="00000000">
            <w:pPr>
              <w:pStyle w:val="Compact"/>
            </w:pPr>
            <w:r>
              <w:t>~55 min</w:t>
            </w:r>
          </w:p>
        </w:tc>
        <w:tc>
          <w:tcPr>
            <w:tcW w:w="1195" w:type="dxa"/>
          </w:tcPr>
          <w:p w14:paraId="589B3950" w14:textId="77777777" w:rsidR="00C81CB5" w:rsidRDefault="00000000">
            <w:pPr>
              <w:pStyle w:val="Compact"/>
            </w:pPr>
            <w:r>
              <w:t>16.5 psi</w:t>
            </w:r>
          </w:p>
        </w:tc>
        <w:tc>
          <w:tcPr>
            <w:tcW w:w="2640" w:type="dxa"/>
          </w:tcPr>
          <w:p w14:paraId="55F29DE2" w14:textId="77777777" w:rsidR="00C81CB5" w:rsidRDefault="00000000">
            <w:pPr>
              <w:pStyle w:val="Compact"/>
            </w:pPr>
            <w:r>
              <w:t>System vulnerable under sustained high demand</w:t>
            </w:r>
          </w:p>
        </w:tc>
      </w:tr>
      <w:tr w:rsidR="00C81CB5" w14:paraId="11340DE7" w14:textId="77777777">
        <w:tc>
          <w:tcPr>
            <w:tcW w:w="1544" w:type="dxa"/>
          </w:tcPr>
          <w:p w14:paraId="28EA3601" w14:textId="77777777" w:rsidR="00C81CB5" w:rsidRDefault="00000000">
            <w:pPr>
              <w:pStyle w:val="Compact"/>
            </w:pPr>
            <w:r>
              <w:t>+ Second Booster Pump</w:t>
            </w:r>
          </w:p>
        </w:tc>
        <w:tc>
          <w:tcPr>
            <w:tcW w:w="1892" w:type="dxa"/>
          </w:tcPr>
          <w:p w14:paraId="3C269FC7" w14:textId="77777777" w:rsidR="00C81CB5" w:rsidRDefault="00000000">
            <w:pPr>
              <w:pStyle w:val="Compact"/>
            </w:pPr>
            <w:r>
              <w:t>~32 min</w:t>
            </w:r>
          </w:p>
        </w:tc>
        <w:tc>
          <w:tcPr>
            <w:tcW w:w="647" w:type="dxa"/>
          </w:tcPr>
          <w:p w14:paraId="30CC5FD9" w14:textId="77777777" w:rsidR="00C81CB5" w:rsidRDefault="00000000">
            <w:pPr>
              <w:pStyle w:val="Compact"/>
            </w:pPr>
            <w:r>
              <w:t>~40 min</w:t>
            </w:r>
          </w:p>
        </w:tc>
        <w:tc>
          <w:tcPr>
            <w:tcW w:w="1195" w:type="dxa"/>
          </w:tcPr>
          <w:p w14:paraId="2B85D768" w14:textId="77777777" w:rsidR="00C81CB5" w:rsidRDefault="00000000">
            <w:pPr>
              <w:pStyle w:val="Compact"/>
            </w:pPr>
            <w:r>
              <w:t>24.1 psi</w:t>
            </w:r>
          </w:p>
        </w:tc>
        <w:tc>
          <w:tcPr>
            <w:tcW w:w="2640" w:type="dxa"/>
          </w:tcPr>
          <w:p w14:paraId="48A586E0" w14:textId="77777777" w:rsidR="00C81CB5" w:rsidRDefault="00000000">
            <w:pPr>
              <w:pStyle w:val="Compact"/>
            </w:pPr>
            <w:r>
              <w:t>Increased supply capacity delays pressure loss</w:t>
            </w:r>
          </w:p>
        </w:tc>
      </w:tr>
      <w:tr w:rsidR="00C81CB5" w14:paraId="02BBD74C" w14:textId="77777777">
        <w:tc>
          <w:tcPr>
            <w:tcW w:w="1544" w:type="dxa"/>
          </w:tcPr>
          <w:p w14:paraId="1506182F" w14:textId="77777777" w:rsidR="00C81CB5" w:rsidRDefault="00000000">
            <w:pPr>
              <w:pStyle w:val="Compact"/>
            </w:pPr>
            <w:r>
              <w:t>+ 1280 gal Pressure Maintenance</w:t>
            </w:r>
          </w:p>
        </w:tc>
        <w:tc>
          <w:tcPr>
            <w:tcW w:w="1892" w:type="dxa"/>
          </w:tcPr>
          <w:p w14:paraId="25DA7E92" w14:textId="77777777" w:rsidR="00C81CB5" w:rsidRDefault="00000000">
            <w:pPr>
              <w:pStyle w:val="Compact"/>
            </w:pPr>
            <w:r>
              <w:t>~40 min</w:t>
            </w:r>
          </w:p>
        </w:tc>
        <w:tc>
          <w:tcPr>
            <w:tcW w:w="647" w:type="dxa"/>
          </w:tcPr>
          <w:p w14:paraId="4A36630E" w14:textId="77777777" w:rsidR="00C81CB5" w:rsidRDefault="00000000">
            <w:pPr>
              <w:pStyle w:val="Compact"/>
            </w:pPr>
            <w:r>
              <w:t>~30 min</w:t>
            </w:r>
          </w:p>
        </w:tc>
        <w:tc>
          <w:tcPr>
            <w:tcW w:w="1195" w:type="dxa"/>
          </w:tcPr>
          <w:p w14:paraId="2382FCE2" w14:textId="77777777" w:rsidR="00C81CB5" w:rsidRDefault="00000000">
            <w:pPr>
              <w:pStyle w:val="Compact"/>
            </w:pPr>
            <w:r>
              <w:t>27.2 psi</w:t>
            </w:r>
          </w:p>
        </w:tc>
        <w:tc>
          <w:tcPr>
            <w:tcW w:w="2640" w:type="dxa"/>
          </w:tcPr>
          <w:p w14:paraId="732C3A0C" w14:textId="77777777" w:rsidR="00C81CB5" w:rsidRDefault="00000000">
            <w:pPr>
              <w:pStyle w:val="Compact"/>
            </w:pPr>
            <w:r>
              <w:t>Extended pressure-only operation window</w:t>
            </w:r>
          </w:p>
        </w:tc>
      </w:tr>
      <w:tr w:rsidR="00C81CB5" w14:paraId="5B90F997" w14:textId="77777777">
        <w:tc>
          <w:tcPr>
            <w:tcW w:w="1544" w:type="dxa"/>
          </w:tcPr>
          <w:p w14:paraId="7B3F38AD" w14:textId="77777777" w:rsidR="00C81CB5" w:rsidRDefault="00000000">
            <w:pPr>
              <w:pStyle w:val="Compact"/>
            </w:pPr>
            <w:r>
              <w:t>+ 40 GPM Well Recovery</w:t>
            </w:r>
          </w:p>
        </w:tc>
        <w:tc>
          <w:tcPr>
            <w:tcW w:w="1892" w:type="dxa"/>
          </w:tcPr>
          <w:p w14:paraId="436E3C49" w14:textId="77777777" w:rsidR="00C81CB5" w:rsidRDefault="00000000">
            <w:pPr>
              <w:pStyle w:val="Compact"/>
            </w:pPr>
            <w:r>
              <w:t>~42 min</w:t>
            </w:r>
          </w:p>
        </w:tc>
        <w:tc>
          <w:tcPr>
            <w:tcW w:w="647" w:type="dxa"/>
          </w:tcPr>
          <w:p w14:paraId="770B9B9A" w14:textId="77777777" w:rsidR="00C81CB5" w:rsidRDefault="00000000">
            <w:pPr>
              <w:pStyle w:val="Compact"/>
            </w:pPr>
            <w:r>
              <w:t>~18 min</w:t>
            </w:r>
          </w:p>
        </w:tc>
        <w:tc>
          <w:tcPr>
            <w:tcW w:w="1195" w:type="dxa"/>
          </w:tcPr>
          <w:p w14:paraId="135D500B" w14:textId="77777777" w:rsidR="00C81CB5" w:rsidRDefault="00000000">
            <w:pPr>
              <w:pStyle w:val="Compact"/>
            </w:pPr>
            <w:r>
              <w:t>30.5 psi</w:t>
            </w:r>
          </w:p>
        </w:tc>
        <w:tc>
          <w:tcPr>
            <w:tcW w:w="2640" w:type="dxa"/>
          </w:tcPr>
          <w:p w14:paraId="7DD47B74" w14:textId="77777777" w:rsidR="00C81CB5" w:rsidRDefault="00000000">
            <w:pPr>
              <w:pStyle w:val="Compact"/>
            </w:pPr>
            <w:r>
              <w:t>Accelerated refill enhances uptime</w:t>
            </w:r>
          </w:p>
        </w:tc>
      </w:tr>
      <w:tr w:rsidR="00C81CB5" w14:paraId="342E3895" w14:textId="77777777">
        <w:tc>
          <w:tcPr>
            <w:tcW w:w="1544" w:type="dxa"/>
          </w:tcPr>
          <w:p w14:paraId="63C3F7C9" w14:textId="77777777" w:rsidR="00C81CB5" w:rsidRDefault="00000000">
            <w:pPr>
              <w:pStyle w:val="Compact"/>
            </w:pPr>
            <w:r>
              <w:t>+ Looped SN89-SN71 / SN90-SN41</w:t>
            </w:r>
          </w:p>
        </w:tc>
        <w:tc>
          <w:tcPr>
            <w:tcW w:w="1892" w:type="dxa"/>
          </w:tcPr>
          <w:p w14:paraId="7005C35E" w14:textId="77777777" w:rsidR="00C81CB5" w:rsidRDefault="00000000">
            <w:pPr>
              <w:pStyle w:val="Compact"/>
            </w:pPr>
            <w:r>
              <w:t>~44 min</w:t>
            </w:r>
          </w:p>
        </w:tc>
        <w:tc>
          <w:tcPr>
            <w:tcW w:w="647" w:type="dxa"/>
          </w:tcPr>
          <w:p w14:paraId="2824D5D3" w14:textId="77777777" w:rsidR="00C81CB5" w:rsidRDefault="00000000">
            <w:pPr>
              <w:pStyle w:val="Compact"/>
            </w:pPr>
            <w:r>
              <w:t>~17 min</w:t>
            </w:r>
          </w:p>
        </w:tc>
        <w:tc>
          <w:tcPr>
            <w:tcW w:w="1195" w:type="dxa"/>
          </w:tcPr>
          <w:p w14:paraId="282BD00D" w14:textId="77777777" w:rsidR="00C81CB5" w:rsidRDefault="00000000">
            <w:pPr>
              <w:pStyle w:val="Compact"/>
            </w:pPr>
            <w:r>
              <w:t>35.2 psi</w:t>
            </w:r>
          </w:p>
        </w:tc>
        <w:tc>
          <w:tcPr>
            <w:tcW w:w="2640" w:type="dxa"/>
          </w:tcPr>
          <w:p w14:paraId="33D958BE" w14:textId="77777777" w:rsidR="00C81CB5" w:rsidRDefault="00000000">
            <w:pPr>
              <w:pStyle w:val="Compact"/>
            </w:pPr>
            <w:r>
              <w:t>Eliminates critical dead-ends, stabilizing edge zones</w:t>
            </w:r>
          </w:p>
        </w:tc>
      </w:tr>
    </w:tbl>
    <w:p w14:paraId="6C3D7183" w14:textId="77777777" w:rsidR="00C81CB5" w:rsidRDefault="00000000">
      <w:r>
        <w:pict w14:anchorId="1913517D">
          <v:rect id="_x0000_i1033" style="width:0;height:1.5pt" o:hralign="center" o:hrstd="t" o:hr="t"/>
        </w:pict>
      </w:r>
    </w:p>
    <w:p w14:paraId="0C389013" w14:textId="77777777" w:rsidR="00C81CB5" w:rsidRDefault="00000000">
      <w:pPr>
        <w:pStyle w:val="FirstParagraph"/>
      </w:pPr>
      <w:r>
        <w:rPr>
          <w:b/>
          <w:bCs/>
        </w:rPr>
        <w:t>8. Benefit-Cost Analysis</w:t>
      </w:r>
    </w:p>
    <w:p w14:paraId="70FBE884" w14:textId="77777777" w:rsidR="00C81CB5" w:rsidRDefault="00000000">
      <w:pPr>
        <w:pStyle w:val="BodyText"/>
      </w:pPr>
      <w:r>
        <w:rPr>
          <w:b/>
          <w:bCs/>
        </w:rPr>
        <w:t>Construction Cost Estimates:</w:t>
      </w:r>
      <w:r>
        <w:t xml:space="preserve"> - Second Booster Pump Installation: $12,000 - Additional Pressure Tank (640 gal): $8,500 - Well Capacity Expansion (additional 20 GPM): $15,000 - Looping Pipework (SN89–SN71, SN90–SN41): $22,000</w:t>
      </w:r>
    </w:p>
    <w:p w14:paraId="0B13F1F6" w14:textId="77777777" w:rsidR="00C81CB5" w:rsidRDefault="00000000">
      <w:pPr>
        <w:pStyle w:val="BodyText"/>
      </w:pPr>
      <w:r>
        <w:rPr>
          <w:b/>
          <w:bCs/>
        </w:rPr>
        <w:t>Total Estimated Capital Expenditure:</w:t>
      </w:r>
      <w:r>
        <w:t xml:space="preserve"> $57,500</w:t>
      </w:r>
    </w:p>
    <w:p w14:paraId="17363453" w14:textId="77777777" w:rsidR="00C81CB5" w:rsidRDefault="00000000">
      <w:pPr>
        <w:pStyle w:val="BodyText"/>
      </w:pPr>
      <w:r>
        <w:rPr>
          <w:b/>
          <w:bCs/>
        </w:rPr>
        <w:t>Benefit Summary:</w:t>
      </w:r>
      <w:r>
        <w:t xml:space="preserve"> - Improved system reliability, reducing potential emergency maintenance costs - Increased system uptime and reduced risk of supply interruptions - Enhanced ability to meet regulatory pressure standards under worst-case demand</w:t>
      </w:r>
    </w:p>
    <w:p w14:paraId="15821259" w14:textId="77777777" w:rsidR="00C81CB5" w:rsidRDefault="00000000">
      <w:pPr>
        <w:pStyle w:val="BodyText"/>
      </w:pPr>
      <w:r>
        <w:rPr>
          <w:b/>
          <w:bCs/>
        </w:rPr>
        <w:t>Estimated Annual Avoided Costs:</w:t>
      </w:r>
      <w:r>
        <w:t xml:space="preserve"> - Reduced emergency call-outs and repairs: $4,000–$6,000/year - Compliance fine avoidance, consumer complaints: $3,000–$5,000/year</w:t>
      </w:r>
    </w:p>
    <w:p w14:paraId="3A068AAB" w14:textId="77777777" w:rsidR="00C81CB5" w:rsidRDefault="00000000">
      <w:pPr>
        <w:pStyle w:val="BodyText"/>
      </w:pPr>
      <w:r>
        <w:rPr>
          <w:b/>
          <w:bCs/>
        </w:rPr>
        <w:t>ROI Calculation:</w:t>
      </w:r>
      <w:r>
        <w:t xml:space="preserve"> Assuming annual avoided costs = $8,000 Payback period = $57,500 ÷ $8,000 = ~7.2 years</w:t>
      </w:r>
    </w:p>
    <w:p w14:paraId="28028DA7" w14:textId="77777777" w:rsidR="00C81CB5" w:rsidRDefault="00000000">
      <w:r>
        <w:pict w14:anchorId="1529F7E9">
          <v:rect id="_x0000_i1034" style="width:0;height:1.5pt" o:hralign="center" o:hrstd="t" o:hr="t"/>
        </w:pict>
      </w:r>
    </w:p>
    <w:p w14:paraId="0500F6BF" w14:textId="77777777" w:rsidR="00C81CB5" w:rsidRDefault="00000000">
      <w:pPr>
        <w:pStyle w:val="FirstParagraph"/>
      </w:pPr>
      <w:r>
        <w:rPr>
          <w:b/>
          <w:bCs/>
        </w:rPr>
        <w:t>9. Advantages and Limitations of System Upgrades</w:t>
      </w:r>
    </w:p>
    <w:p w14:paraId="11069DE9" w14:textId="77777777" w:rsidR="00C81CB5" w:rsidRDefault="00000000">
      <w:pPr>
        <w:pStyle w:val="BodyText"/>
      </w:pPr>
      <w:r>
        <w:rPr>
          <w:b/>
          <w:bCs/>
        </w:rPr>
        <w:lastRenderedPageBreak/>
        <w:t>Advantages:</w:t>
      </w:r>
      <w:r>
        <w:t xml:space="preserve"> - Better performance under simultaneous CN usage - Meets or exceeds pressure minimums for regulatory thresholds - Increased storage buffer allows for flexible operations - Redundant pumping improves service reliability</w:t>
      </w:r>
    </w:p>
    <w:p w14:paraId="45E4A0AD" w14:textId="77777777" w:rsidR="00C81CB5" w:rsidRDefault="00000000">
      <w:pPr>
        <w:pStyle w:val="BodyText"/>
      </w:pPr>
      <w:r>
        <w:rPr>
          <w:b/>
          <w:bCs/>
        </w:rPr>
        <w:t>Limitations:</w:t>
      </w:r>
      <w:r>
        <w:t xml:space="preserve"> - High up-front capital investment - Requires operational coordination between pumps and sensors - Additional maintenance obligations</w:t>
      </w:r>
    </w:p>
    <w:p w14:paraId="6EF4ED0E" w14:textId="77777777" w:rsidR="00C81CB5" w:rsidRDefault="00000000">
      <w:r>
        <w:pict w14:anchorId="061874C6">
          <v:rect id="_x0000_i1035" style="width:0;height:1.5pt" o:hralign="center" o:hrstd="t" o:hr="t"/>
        </w:pict>
      </w:r>
    </w:p>
    <w:p w14:paraId="4537149E" w14:textId="77777777" w:rsidR="00C81CB5" w:rsidRDefault="00000000">
      <w:pPr>
        <w:pStyle w:val="FirstParagraph"/>
      </w:pPr>
      <w:r>
        <w:rPr>
          <w:b/>
          <w:bCs/>
        </w:rPr>
        <w:t>10. Implementation Roadmap</w:t>
      </w:r>
    </w:p>
    <w:p w14:paraId="6D1EC5D7" w14:textId="77777777" w:rsidR="00C81CB5" w:rsidRDefault="00000000">
      <w:pPr>
        <w:pStyle w:val="Compact"/>
        <w:numPr>
          <w:ilvl w:val="0"/>
          <w:numId w:val="5"/>
        </w:numPr>
      </w:pPr>
      <w:r>
        <w:rPr>
          <w:b/>
          <w:bCs/>
        </w:rPr>
        <w:t>Phase I (Year 1):</w:t>
      </w:r>
    </w:p>
    <w:p w14:paraId="5098BE25" w14:textId="77777777" w:rsidR="00C81CB5" w:rsidRDefault="00000000">
      <w:pPr>
        <w:pStyle w:val="Compact"/>
        <w:numPr>
          <w:ilvl w:val="1"/>
          <w:numId w:val="6"/>
        </w:numPr>
      </w:pPr>
      <w:r>
        <w:t>Install second booster pump and additional pressure tank</w:t>
      </w:r>
    </w:p>
    <w:p w14:paraId="0EC360CB" w14:textId="77777777" w:rsidR="00C81CB5" w:rsidRDefault="00000000">
      <w:pPr>
        <w:pStyle w:val="Compact"/>
        <w:numPr>
          <w:ilvl w:val="1"/>
          <w:numId w:val="6"/>
        </w:numPr>
      </w:pPr>
      <w:r>
        <w:t>Begin sensor calibration and SCADA integration</w:t>
      </w:r>
    </w:p>
    <w:p w14:paraId="78650CEE" w14:textId="77777777" w:rsidR="00C81CB5" w:rsidRDefault="00000000">
      <w:pPr>
        <w:pStyle w:val="Compact"/>
        <w:numPr>
          <w:ilvl w:val="0"/>
          <w:numId w:val="5"/>
        </w:numPr>
      </w:pPr>
      <w:r>
        <w:rPr>
          <w:b/>
          <w:bCs/>
        </w:rPr>
        <w:t>Phase II (Year 2):</w:t>
      </w:r>
    </w:p>
    <w:p w14:paraId="57AE07B6" w14:textId="77777777" w:rsidR="00C81CB5" w:rsidRDefault="00000000">
      <w:pPr>
        <w:pStyle w:val="Compact"/>
        <w:numPr>
          <w:ilvl w:val="1"/>
          <w:numId w:val="7"/>
        </w:numPr>
      </w:pPr>
      <w:r>
        <w:t>Drill new well or retrofit existing with dual-head pump system</w:t>
      </w:r>
    </w:p>
    <w:p w14:paraId="4A6AB7B2" w14:textId="77777777" w:rsidR="00C81CB5" w:rsidRDefault="00000000">
      <w:pPr>
        <w:pStyle w:val="Compact"/>
        <w:numPr>
          <w:ilvl w:val="1"/>
          <w:numId w:val="7"/>
        </w:numPr>
      </w:pPr>
      <w:r>
        <w:t>Loop critical pipe segments (SN89/SN90)</w:t>
      </w:r>
    </w:p>
    <w:p w14:paraId="7B15F4B0" w14:textId="77777777" w:rsidR="00C81CB5" w:rsidRDefault="00000000">
      <w:pPr>
        <w:pStyle w:val="Compact"/>
        <w:numPr>
          <w:ilvl w:val="0"/>
          <w:numId w:val="5"/>
        </w:numPr>
      </w:pPr>
      <w:r>
        <w:rPr>
          <w:b/>
          <w:bCs/>
        </w:rPr>
        <w:t>Phase III (Year 3):</w:t>
      </w:r>
    </w:p>
    <w:p w14:paraId="1458F9A7" w14:textId="77777777" w:rsidR="00C81CB5" w:rsidRDefault="00000000">
      <w:pPr>
        <w:pStyle w:val="Compact"/>
        <w:numPr>
          <w:ilvl w:val="1"/>
          <w:numId w:val="8"/>
        </w:numPr>
      </w:pPr>
      <w:r>
        <w:t>Final pressure testing, optimization, and public interface updates</w:t>
      </w:r>
    </w:p>
    <w:p w14:paraId="346E3CEE" w14:textId="77777777" w:rsidR="00C81CB5" w:rsidRDefault="00000000">
      <w:pPr>
        <w:pStyle w:val="Compact"/>
        <w:numPr>
          <w:ilvl w:val="1"/>
          <w:numId w:val="8"/>
        </w:numPr>
      </w:pPr>
      <w:r>
        <w:t>Documentation for regulatory certification</w:t>
      </w:r>
    </w:p>
    <w:p w14:paraId="04245852" w14:textId="77777777" w:rsidR="00C81CB5" w:rsidRDefault="00000000">
      <w:r>
        <w:pict w14:anchorId="73447C36">
          <v:rect id="_x0000_i1036" style="width:0;height:1.5pt" o:hralign="center" o:hrstd="t" o:hr="t"/>
        </w:pict>
      </w:r>
    </w:p>
    <w:p w14:paraId="015CFDD0" w14:textId="77777777" w:rsidR="00C81CB5" w:rsidRDefault="00000000">
      <w:pPr>
        <w:pStyle w:val="FirstParagraph"/>
      </w:pPr>
      <w:r>
        <w:rPr>
          <w:b/>
          <w:bCs/>
        </w:rPr>
        <w:t>11. Concluding Statement</w:t>
      </w:r>
    </w:p>
    <w:p w14:paraId="6781B4A1" w14:textId="77777777" w:rsidR="00C81CB5" w:rsidRDefault="00000000">
      <w:pPr>
        <w:pStyle w:val="BodyText"/>
      </w:pPr>
      <w:r>
        <w:t>The system as currently configured satisfies basic pressure and volume delivery under moderate loads but is susceptible to performance failure under sustained high-demand conditions. The combination of strategic enhancements presented in this report would ensure both regulatory compliance and long-term service reliability. Each upgrade independently contributes meaningful benefits, while the combined effect delivers a resilient and scalable infrastructure solution suitable for modern rural utility requirements.</w:t>
      </w:r>
    </w:p>
    <w:p w14:paraId="75FB7ACC" w14:textId="77777777" w:rsidR="00C81CB5" w:rsidRDefault="00000000">
      <w:r>
        <w:pict w14:anchorId="255E0ADF">
          <v:rect id="_x0000_i1037" style="width:0;height:1.5pt" o:hralign="center" o:hrstd="t" o:hr="t"/>
        </w:pict>
      </w:r>
    </w:p>
    <w:p w14:paraId="4BA2E882" w14:textId="77777777" w:rsidR="00C81CB5" w:rsidRDefault="00000000">
      <w:pPr>
        <w:pStyle w:val="FirstParagraph"/>
      </w:pPr>
      <w:r>
        <w:rPr>
          <w:b/>
          <w:bCs/>
        </w:rPr>
        <w:t>Appendices</w:t>
      </w:r>
    </w:p>
    <w:p w14:paraId="43BE9B91" w14:textId="77777777" w:rsidR="00C81CB5" w:rsidRDefault="00000000">
      <w:pPr>
        <w:pStyle w:val="BodyText"/>
      </w:pPr>
      <w:r>
        <w:rPr>
          <w:b/>
          <w:bCs/>
        </w:rPr>
        <w:t>Appendix A: Full Hydraulic Calculations</w:t>
      </w:r>
      <w:r>
        <w:t xml:space="preserve"> - Time series tables for pressures, flow rates, volume remaining, and booster engagement across 5 flow scenarios (1.25 to 0.125 GPM/CN) - CN41, CN89, CN91, CN92 pressure decay profiles plotted</w:t>
      </w:r>
    </w:p>
    <w:p w14:paraId="0262E970" w14:textId="77777777" w:rsidR="00C81CB5" w:rsidRDefault="00000000">
      <w:pPr>
        <w:pStyle w:val="BodyText"/>
      </w:pPr>
      <w:r>
        <w:rPr>
          <w:b/>
          <w:bCs/>
        </w:rPr>
        <w:t>Appendix B: Pump Performance Curves</w:t>
      </w:r>
      <w:r>
        <w:t xml:space="preserve"> - Single 20 GPM pump curve overlay with demand profiles - Dual booster performance ramp-up at 30 psi engagement</w:t>
      </w:r>
    </w:p>
    <w:p w14:paraId="27A22669" w14:textId="77777777" w:rsidR="00C81CB5" w:rsidRDefault="00000000">
      <w:pPr>
        <w:pStyle w:val="BodyText"/>
      </w:pPr>
      <w:r>
        <w:rPr>
          <w:b/>
          <w:bCs/>
        </w:rPr>
        <w:t>Appendix C: Regulatory Compliance References</w:t>
      </w:r>
      <w:r>
        <w:t xml:space="preserve"> - Ten State Standards 2018 Edition - EPA Drinking Water Standards (2023) - AWWA Manual M32: Distribution Modeling and Applications - ASCE Manual 60: Water Transmission and Distribution</w:t>
      </w:r>
    </w:p>
    <w:p w14:paraId="12A850E2" w14:textId="77777777" w:rsidR="00C81CB5" w:rsidRDefault="00000000">
      <w:r>
        <w:pict w14:anchorId="23D3CC2E">
          <v:rect id="_x0000_i1038" style="width:0;height:1.5pt" o:hralign="center" o:hrstd="t" o:hr="t"/>
        </w:pict>
      </w:r>
    </w:p>
    <w:p w14:paraId="5E33A433" w14:textId="77777777" w:rsidR="00C81CB5" w:rsidRDefault="00000000">
      <w:pPr>
        <w:pStyle w:val="FirstParagraph"/>
      </w:pPr>
      <w:r>
        <w:rPr>
          <w:b/>
          <w:bCs/>
        </w:rPr>
        <w:lastRenderedPageBreak/>
        <w:t>Excel Export Package</w:t>
      </w:r>
      <w:r>
        <w:t xml:space="preserve"> - CSV output tables for all 5 flow scenarios (60-minute time steps) - Pressure decay over time - Booster status tracking - Excel Solver-ready model with dynamic demand inputs and pressure targets - VBA macro-enabled dashboard for scenario visualization</w:t>
      </w:r>
    </w:p>
    <w:p w14:paraId="0162C772" w14:textId="77777777" w:rsidR="007C572A" w:rsidRDefault="007C572A" w:rsidP="007C572A">
      <w:pPr>
        <w:pStyle w:val="BodyText"/>
      </w:pPr>
    </w:p>
    <w:p w14:paraId="5F602A06" w14:textId="77777777" w:rsidR="007C572A" w:rsidRDefault="007C572A" w:rsidP="007C572A">
      <w:pPr>
        <w:pStyle w:val="BodyText"/>
      </w:pPr>
    </w:p>
    <w:p w14:paraId="03DED4FC" w14:textId="77777777" w:rsidR="007C572A" w:rsidRDefault="007C572A" w:rsidP="007C572A">
      <w:pPr>
        <w:pStyle w:val="BodyText"/>
      </w:pPr>
      <w:r>
        <w:t>Regulatory &amp; Engineering Compliance Evaluation Report</w:t>
      </w:r>
    </w:p>
    <w:p w14:paraId="169D6898" w14:textId="77777777" w:rsidR="007C572A" w:rsidRDefault="007C572A" w:rsidP="007C572A">
      <w:pPr>
        <w:pStyle w:val="BodyText"/>
      </w:pPr>
      <w:r>
        <w:t>System Evaluation: Pressure Behavior Under Variable Flow Conditions</w:t>
      </w:r>
    </w:p>
    <w:p w14:paraId="2FC246AB" w14:textId="77777777" w:rsidR="007C572A" w:rsidRDefault="007C572A" w:rsidP="007C572A">
      <w:pPr>
        <w:pStyle w:val="BodyText"/>
      </w:pPr>
      <w:r>
        <w:t>Date: July 28, 2025</w:t>
      </w:r>
    </w:p>
    <w:p w14:paraId="4B1DD17B" w14:textId="77777777" w:rsidR="007C572A" w:rsidRDefault="007C572A" w:rsidP="007C572A">
      <w:pPr>
        <w:pStyle w:val="BodyText"/>
      </w:pPr>
      <w:r>
        <w:t>Prepared for: Local, State, and Federal Regulatory Review</w:t>
      </w:r>
    </w:p>
    <w:p w14:paraId="51FA40D6" w14:textId="77777777" w:rsidR="007C572A" w:rsidRDefault="007C572A" w:rsidP="007C572A">
      <w:pPr>
        <w:pStyle w:val="BodyText"/>
      </w:pPr>
      <w:r>
        <w:t>Prepared by: [Your Organization Name or Licensed Engineer Name]</w:t>
      </w:r>
    </w:p>
    <w:p w14:paraId="089633D4" w14:textId="77777777" w:rsidR="007C572A" w:rsidRDefault="007C572A" w:rsidP="007C572A">
      <w:pPr>
        <w:pStyle w:val="BodyText"/>
      </w:pPr>
      <w:r>
        <w:t>1. Executive Summary</w:t>
      </w:r>
    </w:p>
    <w:p w14:paraId="054EF694" w14:textId="77777777" w:rsidR="007C572A" w:rsidRDefault="007C572A" w:rsidP="007C572A">
      <w:pPr>
        <w:pStyle w:val="BodyText"/>
      </w:pPr>
      <w:r>
        <w:t>This report presents the performance analysis of a rural drinking water distribution system under</w:t>
      </w:r>
    </w:p>
    <w:p w14:paraId="415645D6" w14:textId="77777777" w:rsidR="007C572A" w:rsidRDefault="007C572A" w:rsidP="007C572A">
      <w:pPr>
        <w:pStyle w:val="BodyText"/>
      </w:pPr>
      <w:r>
        <w:t>variable demand scenarios...</w:t>
      </w:r>
    </w:p>
    <w:p w14:paraId="25C1F3D1" w14:textId="77777777" w:rsidR="007C572A" w:rsidRDefault="007C572A" w:rsidP="007C572A">
      <w:pPr>
        <w:pStyle w:val="BodyText"/>
      </w:pPr>
      <w:r>
        <w:t>2. System Description</w:t>
      </w:r>
    </w:p>
    <w:p w14:paraId="1CB360EF" w14:textId="77777777" w:rsidR="007C572A" w:rsidRDefault="007C572A" w:rsidP="007C572A">
      <w:pPr>
        <w:pStyle w:val="BodyText"/>
      </w:pPr>
      <w:r>
        <w:t>- Supply Source: 20 GPM well into 5,800-gallon storage tanks (2 x 2,900 gal)</w:t>
      </w:r>
    </w:p>
    <w:p w14:paraId="289A79A8" w14:textId="77777777" w:rsidR="007C572A" w:rsidRDefault="007C572A" w:rsidP="007C572A">
      <w:pPr>
        <w:pStyle w:val="BodyText"/>
      </w:pPr>
      <w:r>
        <w:t>- Pressure Maintenance: 640-gallon pressure tanks (2 x 320 gal), drawdown-controlled</w:t>
      </w:r>
    </w:p>
    <w:p w14:paraId="4939EAC9" w14:textId="77777777" w:rsidR="007C572A" w:rsidRDefault="007C572A" w:rsidP="007C572A">
      <w:pPr>
        <w:pStyle w:val="BodyText"/>
      </w:pPr>
      <w:r>
        <w:t>- Pump Operations: Booster pump (20 GPM) activates at 38 psi and cycles to 60 psi</w:t>
      </w:r>
    </w:p>
    <w:p w14:paraId="4DF1092B" w14:textId="77777777" w:rsidR="007C572A" w:rsidRDefault="007C572A" w:rsidP="007C572A">
      <w:pPr>
        <w:pStyle w:val="BodyText"/>
      </w:pPr>
      <w:r>
        <w:t xml:space="preserve">- Pipe Specifications: </w:t>
      </w:r>
      <w:proofErr w:type="gramStart"/>
      <w:r>
        <w:t>2.5 inch</w:t>
      </w:r>
      <w:proofErr w:type="gramEnd"/>
      <w:r>
        <w:t xml:space="preserve"> PVC transmission mains; </w:t>
      </w:r>
      <w:proofErr w:type="gramStart"/>
      <w:r>
        <w:t>1.5 inch</w:t>
      </w:r>
      <w:proofErr w:type="gramEnd"/>
      <w:r>
        <w:t xml:space="preserve"> PVC service lines</w:t>
      </w:r>
    </w:p>
    <w:p w14:paraId="32F9A2E5" w14:textId="77777777" w:rsidR="007C572A" w:rsidRDefault="007C572A" w:rsidP="007C572A">
      <w:pPr>
        <w:pStyle w:val="BodyText"/>
      </w:pPr>
      <w:r>
        <w:t>- Total Active CNs: 80</w:t>
      </w:r>
    </w:p>
    <w:p w14:paraId="2DEAF0BA" w14:textId="77777777" w:rsidR="007C572A" w:rsidRDefault="007C572A" w:rsidP="007C572A">
      <w:pPr>
        <w:pStyle w:val="BodyText"/>
      </w:pPr>
      <w:r>
        <w:t>- Hydraulic Analysis Method: Darcy-Weisbach friction loss + 10 ft per 1000 ft elevation gradient</w:t>
      </w:r>
    </w:p>
    <w:p w14:paraId="2921D8A1" w14:textId="77777777" w:rsidR="007C572A" w:rsidRDefault="007C572A" w:rsidP="007C572A">
      <w:pPr>
        <w:pStyle w:val="BodyText"/>
      </w:pPr>
      <w:r>
        <w:t>(west to east)</w:t>
      </w:r>
    </w:p>
    <w:p w14:paraId="12804FCA" w14:textId="77777777" w:rsidR="007C572A" w:rsidRDefault="007C572A" w:rsidP="007C572A">
      <w:pPr>
        <w:pStyle w:val="BodyText"/>
      </w:pPr>
      <w:r>
        <w:t>- Failure Threshold: &lt;20 psi</w:t>
      </w:r>
    </w:p>
    <w:p w14:paraId="5F81ADCE" w14:textId="77777777" w:rsidR="007C572A" w:rsidRDefault="007C572A" w:rsidP="007C572A">
      <w:pPr>
        <w:pStyle w:val="BodyText"/>
      </w:pPr>
      <w:r>
        <w:t>- Degraded Service Threshold: &lt;25 psi</w:t>
      </w:r>
    </w:p>
    <w:p w14:paraId="0CF5A53C" w14:textId="77777777" w:rsidR="007C572A" w:rsidRDefault="007C572A" w:rsidP="007C572A">
      <w:pPr>
        <w:pStyle w:val="BodyText"/>
      </w:pPr>
      <w:r>
        <w:t>3. Methodology</w:t>
      </w:r>
    </w:p>
    <w:p w14:paraId="46D0A9C4" w14:textId="77777777" w:rsidR="007C572A" w:rsidRDefault="007C572A" w:rsidP="007C572A">
      <w:pPr>
        <w:pStyle w:val="BodyText"/>
      </w:pPr>
      <w:r>
        <w:t>Simulations were performed across five demand conditions from 0.125 to 1.25 GPM per CN (10 to</w:t>
      </w:r>
    </w:p>
    <w:p w14:paraId="4E0D9C2B" w14:textId="77777777" w:rsidR="007C572A" w:rsidRDefault="007C572A" w:rsidP="007C572A">
      <w:pPr>
        <w:pStyle w:val="BodyText"/>
      </w:pPr>
      <w:r>
        <w:t>100 GPM total).</w:t>
      </w:r>
    </w:p>
    <w:p w14:paraId="7B2D00E6" w14:textId="77777777" w:rsidR="007C572A" w:rsidRDefault="007C572A" w:rsidP="007C572A">
      <w:pPr>
        <w:pStyle w:val="BodyText"/>
      </w:pPr>
      <w:r>
        <w:lastRenderedPageBreak/>
        <w:t>Each scenario was evaluated per minute until steady state or failure threshold was reached.</w:t>
      </w:r>
    </w:p>
    <w:p w14:paraId="08886B3F" w14:textId="77777777" w:rsidR="007C572A" w:rsidRDefault="007C572A" w:rsidP="007C572A">
      <w:pPr>
        <w:pStyle w:val="BodyText"/>
      </w:pPr>
      <w:r>
        <w:t>4. Results Overview (Excerpt)</w:t>
      </w:r>
    </w:p>
    <w:p w14:paraId="748714BE" w14:textId="77777777" w:rsidR="007C572A" w:rsidRDefault="007C572A" w:rsidP="007C572A">
      <w:pPr>
        <w:pStyle w:val="BodyText"/>
      </w:pPr>
      <w:r>
        <w:t>Refer to Regulatory_Compliance_Summary.csv for full statistics across scenarios and CNs.</w:t>
      </w:r>
    </w:p>
    <w:p w14:paraId="7D33BA73" w14:textId="77777777" w:rsidR="007C572A" w:rsidRDefault="007C572A" w:rsidP="007C572A">
      <w:pPr>
        <w:pStyle w:val="BodyText"/>
      </w:pPr>
      <w:r>
        <w:t>5. Regulatory Analysis</w:t>
      </w:r>
    </w:p>
    <w:p w14:paraId="4484D0AD" w14:textId="77777777" w:rsidR="007C572A" w:rsidRDefault="007C572A" w:rsidP="007C572A">
      <w:pPr>
        <w:pStyle w:val="BodyText"/>
      </w:pPr>
      <w:r>
        <w:t xml:space="preserve">Texas TAC 30.44(d): Minimum pressure of 35 psi under normal operation, &gt;20 psi </w:t>
      </w:r>
      <w:proofErr w:type="gramStart"/>
      <w:r>
        <w:t>at all times</w:t>
      </w:r>
      <w:proofErr w:type="gramEnd"/>
      <w:r>
        <w:t>.</w:t>
      </w:r>
    </w:p>
    <w:p w14:paraId="36466347" w14:textId="77777777" w:rsidR="007C572A" w:rsidRDefault="007C572A" w:rsidP="007C572A">
      <w:pPr>
        <w:pStyle w:val="BodyText"/>
      </w:pPr>
      <w:r>
        <w:t>Observed violations below 20 psi during moderate-to-peak demand conditions.</w:t>
      </w:r>
    </w:p>
    <w:p w14:paraId="455B59E2" w14:textId="77777777" w:rsidR="007C572A" w:rsidRDefault="007C572A" w:rsidP="007C572A">
      <w:pPr>
        <w:pStyle w:val="BodyText"/>
      </w:pPr>
      <w:r>
        <w:t>EPA Federal Minimum: 20 psi residual pressure not maintained during critical intervals.</w:t>
      </w:r>
    </w:p>
    <w:p w14:paraId="5C940AB1" w14:textId="77777777" w:rsidR="007C572A" w:rsidRDefault="007C572A" w:rsidP="007C572A">
      <w:pPr>
        <w:pStyle w:val="BodyText"/>
      </w:pPr>
      <w:r>
        <w:t>6. Engineering Recommendations</w:t>
      </w:r>
    </w:p>
    <w:p w14:paraId="366B0F1A" w14:textId="77777777" w:rsidR="007C572A" w:rsidRDefault="007C572A" w:rsidP="007C572A">
      <w:pPr>
        <w:pStyle w:val="BodyText"/>
      </w:pPr>
      <w:r>
        <w:t>- Augment booster pump capacity</w:t>
      </w:r>
    </w:p>
    <w:p w14:paraId="442F3A60" w14:textId="77777777" w:rsidR="007C572A" w:rsidRDefault="007C572A" w:rsidP="007C572A">
      <w:pPr>
        <w:pStyle w:val="BodyText"/>
      </w:pPr>
      <w:r>
        <w:t>- Redesign drawdown and tank replenishment coordination</w:t>
      </w:r>
    </w:p>
    <w:p w14:paraId="62DF5E39" w14:textId="77777777" w:rsidR="007C572A" w:rsidRDefault="007C572A" w:rsidP="007C572A">
      <w:pPr>
        <w:pStyle w:val="BodyText"/>
      </w:pPr>
      <w:r>
        <w:t>- Consider zoning and looping for pressure recovery</w:t>
      </w:r>
    </w:p>
    <w:p w14:paraId="2E2E9962" w14:textId="77777777" w:rsidR="007C572A" w:rsidRDefault="007C572A" w:rsidP="007C572A">
      <w:pPr>
        <w:pStyle w:val="BodyText"/>
      </w:pPr>
      <w:r>
        <w:t>- Install real-time monitoring at critical CNs</w:t>
      </w:r>
    </w:p>
    <w:p w14:paraId="4CBF14ED" w14:textId="77777777" w:rsidR="007C572A" w:rsidRDefault="007C572A" w:rsidP="007C572A">
      <w:pPr>
        <w:pStyle w:val="BodyText"/>
      </w:pPr>
      <w:r>
        <w:t>7. Export for Modeling Tools</w:t>
      </w:r>
    </w:p>
    <w:p w14:paraId="59929725" w14:textId="77777777" w:rsidR="007C572A" w:rsidRDefault="007C572A" w:rsidP="007C572A">
      <w:pPr>
        <w:pStyle w:val="BodyText"/>
      </w:pPr>
      <w:r>
        <w:t>- Regulatory_Compliance_Summary.csv</w:t>
      </w:r>
    </w:p>
    <w:p w14:paraId="67BD587B" w14:textId="77777777" w:rsidR="007C572A" w:rsidRDefault="007C572A" w:rsidP="007C572A">
      <w:pPr>
        <w:pStyle w:val="BodyText"/>
      </w:pPr>
      <w:r>
        <w:t>- Final_Simulation_With_Regulatory_Flags.csv</w:t>
      </w:r>
    </w:p>
    <w:p w14:paraId="65F8520E" w14:textId="77777777" w:rsidR="007C572A" w:rsidRDefault="007C572A" w:rsidP="007C572A">
      <w:pPr>
        <w:pStyle w:val="BodyText"/>
      </w:pPr>
      <w:r>
        <w:t>- Graph Series 1-6</w:t>
      </w:r>
    </w:p>
    <w:p w14:paraId="0270C818" w14:textId="77777777" w:rsidR="007C572A" w:rsidRDefault="007C572A" w:rsidP="007C572A">
      <w:pPr>
        <w:pStyle w:val="BodyText"/>
      </w:pPr>
      <w:r>
        <w:t>8. Conclusion</w:t>
      </w:r>
    </w:p>
    <w:p w14:paraId="3BB8EE80" w14:textId="77777777" w:rsidR="007C572A" w:rsidRDefault="007C572A" w:rsidP="007C572A">
      <w:pPr>
        <w:pStyle w:val="BodyText"/>
      </w:pPr>
      <w:r>
        <w:t>The current water system performs within acceptable pressure ranges only under light demand.</w:t>
      </w:r>
    </w:p>
    <w:p w14:paraId="31C74336" w14:textId="40A27DAB" w:rsidR="007C572A" w:rsidRPr="007C572A" w:rsidRDefault="007C572A" w:rsidP="007C572A">
      <w:pPr>
        <w:pStyle w:val="BodyText"/>
      </w:pPr>
      <w:r>
        <w:t>For higher loads, it violates both Texas TAC and federal pressure regulations.</w:t>
      </w:r>
    </w:p>
    <w:sectPr w:rsidR="007C572A" w:rsidRPr="007C572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523F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CFC1E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44644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19465323">
    <w:abstractNumId w:val="0"/>
  </w:num>
  <w:num w:numId="2" w16cid:durableId="543105597">
    <w:abstractNumId w:val="1"/>
  </w:num>
  <w:num w:numId="3" w16cid:durableId="664941151">
    <w:abstractNumId w:val="1"/>
  </w:num>
  <w:num w:numId="4" w16cid:durableId="689724303">
    <w:abstractNumId w:val="1"/>
  </w:num>
  <w:num w:numId="5" w16cid:durableId="1932540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11551290">
    <w:abstractNumId w:val="1"/>
  </w:num>
  <w:num w:numId="7" w16cid:durableId="1485314135">
    <w:abstractNumId w:val="1"/>
  </w:num>
  <w:num w:numId="8" w16cid:durableId="32459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81CB5"/>
    <w:rsid w:val="007C572A"/>
    <w:rsid w:val="00A1678B"/>
    <w:rsid w:val="00BB2D3F"/>
    <w:rsid w:val="00C81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9FD50"/>
  <w15:docId w15:val="{63CCA832-818E-4C69-A131-73111ADAC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300</TotalTime>
  <Pages>6</Pages>
  <Words>1500</Words>
  <Characters>8551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Ross Echols</cp:lastModifiedBy>
  <cp:revision>1</cp:revision>
  <dcterms:created xsi:type="dcterms:W3CDTF">2025-07-28T01:48:00Z</dcterms:created>
  <dcterms:modified xsi:type="dcterms:W3CDTF">2025-08-03T05:53:00Z</dcterms:modified>
</cp:coreProperties>
</file>