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2018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41.32263304647702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0.5479128715274562%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2.6791882221528063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80.58111073824156%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25.262575252803686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24.917890582101244%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45.53201437638618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40.72023595912433%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60.21669907101581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58.478641090311356%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84.01912593292113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88.5282836279168%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65.80360696864076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24.965125337808082%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84.9670490130584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69.64873196723073%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近三年汇缴税源变化趋势图：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0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barChart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
    xmlns="http://schemas.openxmlformats.org/package/2006/relationships">
    <Relationship Id="rId3" Type="http://schemas.openxmlformats.org/officeDocument/2006/relationships/settings" Target="settings.xml"/>
    <Relationship Id="rId7" Type="http://schemas.openxmlformats.org/officeDocument/2006/relationships/theme" Target="theme/theme1.xml"/>
    <Relationship Id="rId2" Type="http://schemas.openxmlformats.org/officeDocument/2006/relationships/styles" Target="styles.xml"/>
    <Relationship Id="rId1" Type="http://schemas.openxmlformats.org/officeDocument/2006/relationships/numbering" Target="numbering.xml"/>
    <Relationship Id="rId6" Type="http://schemas.openxmlformats.org/officeDocument/2006/relationships/fontTable" Target="fontTable.xml"/>
        <Relationship Id="barChart" Type="http://schemas.openxmlformats.org/officeDocument/2006/relationships/image" Target="media/barChart.png"/>
  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