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2016年收入总额完成7088880.09万元,同比增长7.76,利润总额完成863185.89万,同比增长-511.97。2017年收入总额完成10700108.95万元,同比增长50.94,利润总额完成223679.99万,同比增长-74.09。2018年收入总额完成5288.29万元,同比增长-99.95,利润总额完成-553.49万,同比增长-100.25。如下图: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7,088,880.09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863,185.89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-511.97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10,700,108.95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223,679.99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-74.09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5,288.29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-99.95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-553.49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-100.25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