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86E" w:rsidRDefault="00F5686E">
      <w:pPr>
        <w:widowControl/>
        <w:jc w:val="left"/>
      </w:pPr>
      <w:r>
        <w:br w:type="page"/>
      </w:r>
    </w:p>
    <w:p w:rsidR="00F5686E" w:rsidRPr="00F5686E" w:rsidRDefault="00F5686E" w:rsidP="00F5686E">
      <w:pPr>
        <w:pStyle w:val="TOC"/>
        <w:rPr>
          <w:rStyle w:val="ab"/>
          <w:rFonts w:hint="eastAsia"/>
        </w:rPr>
      </w:pPr>
      <w:r w:rsidRPr="00F5686E">
        <w:rPr>
          <w:rStyle w:val="ab"/>
          <w:rFonts w:hint="eastAsia"/>
        </w:rPr>
        <w:lastRenderedPageBreak/>
        <w:t>目录</w:t>
      </w:r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166855997" w:history="1">
        <w:r w:rsidRPr="00B454D0">
          <w:rPr>
            <w:rStyle w:val="af"/>
            <w:noProof/>
          </w:rPr>
          <w:t>生成式分类器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2"/>
        <w:tabs>
          <w:tab w:val="right" w:leader="dot" w:pos="10456"/>
        </w:tabs>
        <w:outlineLvl w:val="0"/>
        <w:rPr>
          <w:rFonts w:eastAsiaTheme="minorEastAsia"/>
          <w:b w:val="0"/>
          <w:bCs w:val="0"/>
          <w:noProof/>
          <w:sz w:val="21"/>
          <w:szCs w:val="24"/>
          <w14:ligatures w14:val="standardContextual"/>
        </w:rPr>
      </w:pPr>
      <w:hyperlink w:anchor="_Toc166855998" w:history="1">
        <w:r w:rsidRPr="00B454D0">
          <w:rPr>
            <w:rStyle w:val="af"/>
            <w:noProof/>
          </w:rPr>
          <w:t>贝叶斯最优分类器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3"/>
        <w:tabs>
          <w:tab w:val="right" w:leader="dot" w:pos="10456"/>
        </w:tabs>
        <w:outlineLvl w:val="0"/>
        <w:rPr>
          <w:rFonts w:eastAsiaTheme="minorEastAsia"/>
          <w:noProof/>
          <w:sz w:val="21"/>
          <w:szCs w:val="24"/>
          <w14:ligatures w14:val="standardContextual"/>
        </w:rPr>
      </w:pPr>
      <w:hyperlink w:anchor="_Toc166855999" w:history="1">
        <w:r w:rsidRPr="00B454D0">
          <w:rPr>
            <w:rStyle w:val="af"/>
            <w:noProof/>
          </w:rPr>
          <w:t>最小化错误率决策（最大后验概率）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3"/>
        <w:tabs>
          <w:tab w:val="right" w:leader="dot" w:pos="10456"/>
        </w:tabs>
        <w:outlineLvl w:val="0"/>
        <w:rPr>
          <w:rFonts w:eastAsiaTheme="minorEastAsia"/>
          <w:noProof/>
          <w:sz w:val="21"/>
          <w:szCs w:val="24"/>
          <w14:ligatures w14:val="standardContextual"/>
        </w:rPr>
      </w:pPr>
      <w:hyperlink w:anchor="_Toc166856000" w:history="1">
        <w:r w:rsidRPr="00B454D0">
          <w:rPr>
            <w:rStyle w:val="af"/>
            <w:noProof/>
          </w:rPr>
          <w:t>最小化风险决策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3"/>
        <w:tabs>
          <w:tab w:val="right" w:leader="dot" w:pos="10456"/>
        </w:tabs>
        <w:outlineLvl w:val="0"/>
        <w:rPr>
          <w:rFonts w:eastAsiaTheme="minorEastAsia"/>
          <w:noProof/>
          <w:sz w:val="21"/>
          <w:szCs w:val="24"/>
          <w14:ligatures w14:val="standardContextual"/>
        </w:rPr>
      </w:pPr>
      <w:hyperlink w:anchor="_Toc166856001" w:history="1">
        <w:r w:rsidRPr="00B454D0">
          <w:rPr>
            <w:rStyle w:val="af"/>
            <w:noProof/>
          </w:rPr>
          <w:t>引入拒识reject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3"/>
        <w:tabs>
          <w:tab w:val="right" w:leader="dot" w:pos="10456"/>
        </w:tabs>
        <w:outlineLvl w:val="0"/>
        <w:rPr>
          <w:rFonts w:eastAsiaTheme="minorEastAsia"/>
          <w:noProof/>
          <w:sz w:val="21"/>
          <w:szCs w:val="24"/>
          <w14:ligatures w14:val="standardContextual"/>
        </w:rPr>
      </w:pPr>
      <w:hyperlink w:anchor="_Toc166856002" w:history="1">
        <w:r w:rsidRPr="00B454D0">
          <w:rPr>
            <w:rStyle w:val="af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2"/>
        <w:tabs>
          <w:tab w:val="right" w:leader="dot" w:pos="10456"/>
        </w:tabs>
        <w:outlineLvl w:val="0"/>
        <w:rPr>
          <w:rFonts w:eastAsiaTheme="minorEastAsia"/>
          <w:b w:val="0"/>
          <w:bCs w:val="0"/>
          <w:noProof/>
          <w:sz w:val="21"/>
          <w:szCs w:val="24"/>
          <w14:ligatures w14:val="standardContextual"/>
        </w:rPr>
      </w:pPr>
      <w:hyperlink w:anchor="_Toc166856003" w:history="1">
        <w:r w:rsidRPr="00B454D0">
          <w:rPr>
            <w:rStyle w:val="af"/>
            <w:noProof/>
          </w:rPr>
          <w:t>生成式分类器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2"/>
        <w:tabs>
          <w:tab w:val="right" w:leader="dot" w:pos="10456"/>
        </w:tabs>
        <w:outlineLvl w:val="0"/>
        <w:rPr>
          <w:rFonts w:eastAsiaTheme="minorEastAsia"/>
          <w:b w:val="0"/>
          <w:bCs w:val="0"/>
          <w:noProof/>
          <w:sz w:val="21"/>
          <w:szCs w:val="24"/>
          <w14:ligatures w14:val="standardContextual"/>
        </w:rPr>
      </w:pPr>
      <w:hyperlink w:anchor="_Toc166856004" w:history="1">
        <w:r w:rsidRPr="00B454D0">
          <w:rPr>
            <w:rStyle w:val="af"/>
            <w:noProof/>
          </w:rPr>
          <w:t>概率密度函数的参数估计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3"/>
        <w:tabs>
          <w:tab w:val="right" w:leader="dot" w:pos="10456"/>
        </w:tabs>
        <w:outlineLvl w:val="0"/>
        <w:rPr>
          <w:rFonts w:eastAsiaTheme="minorEastAsia"/>
          <w:noProof/>
          <w:sz w:val="21"/>
          <w:szCs w:val="24"/>
          <w14:ligatures w14:val="standardContextual"/>
        </w:rPr>
      </w:pPr>
      <w:hyperlink w:anchor="_Toc166856005" w:history="1">
        <w:r w:rsidRPr="00B454D0">
          <w:rPr>
            <w:rStyle w:val="af"/>
            <w:noProof/>
          </w:rPr>
          <w:t>极大似然估计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3"/>
        <w:tabs>
          <w:tab w:val="right" w:leader="dot" w:pos="10456"/>
        </w:tabs>
        <w:outlineLvl w:val="0"/>
        <w:rPr>
          <w:rFonts w:eastAsiaTheme="minorEastAsia"/>
          <w:noProof/>
          <w:sz w:val="21"/>
          <w:szCs w:val="24"/>
          <w14:ligatures w14:val="standardContextual"/>
        </w:rPr>
      </w:pPr>
      <w:hyperlink w:anchor="_Toc166856006" w:history="1">
        <w:r w:rsidRPr="00B454D0">
          <w:rPr>
            <w:rStyle w:val="af"/>
            <w:noProof/>
          </w:rPr>
          <w:t>贝叶斯估计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3"/>
        <w:tabs>
          <w:tab w:val="right" w:leader="dot" w:pos="10456"/>
        </w:tabs>
        <w:outlineLvl w:val="0"/>
        <w:rPr>
          <w:rFonts w:eastAsiaTheme="minorEastAsia"/>
          <w:noProof/>
          <w:sz w:val="21"/>
          <w:szCs w:val="24"/>
          <w14:ligatures w14:val="standardContextual"/>
        </w:rPr>
      </w:pPr>
      <w:hyperlink w:anchor="_Toc166856007" w:history="1">
        <w:r w:rsidRPr="00B454D0">
          <w:rPr>
            <w:rStyle w:val="af"/>
            <w:noProof/>
          </w:rPr>
          <w:t>常见分布的参数估计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2"/>
        <w:tabs>
          <w:tab w:val="right" w:leader="dot" w:pos="10456"/>
        </w:tabs>
        <w:outlineLvl w:val="0"/>
        <w:rPr>
          <w:rFonts w:eastAsiaTheme="minorEastAsia"/>
          <w:b w:val="0"/>
          <w:bCs w:val="0"/>
          <w:noProof/>
          <w:sz w:val="21"/>
          <w:szCs w:val="24"/>
          <w14:ligatures w14:val="standardContextual"/>
        </w:rPr>
      </w:pPr>
      <w:hyperlink w:anchor="_Toc166856008" w:history="1">
        <w:r w:rsidRPr="00B454D0">
          <w:rPr>
            <w:rStyle w:val="af"/>
            <w:noProof/>
          </w:rPr>
          <w:t>朴素贝叶斯分类器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2"/>
        <w:tabs>
          <w:tab w:val="right" w:leader="dot" w:pos="10456"/>
        </w:tabs>
        <w:outlineLvl w:val="0"/>
        <w:rPr>
          <w:rFonts w:eastAsiaTheme="minorEastAsia"/>
          <w:b w:val="0"/>
          <w:bCs w:val="0"/>
          <w:noProof/>
          <w:sz w:val="21"/>
          <w:szCs w:val="24"/>
          <w14:ligatures w14:val="standardContextual"/>
        </w:rPr>
      </w:pPr>
      <w:hyperlink w:anchor="_Toc166856009" w:history="1">
        <w:r w:rsidRPr="00B454D0">
          <w:rPr>
            <w:rStyle w:val="af"/>
            <w:noProof/>
          </w:rPr>
          <w:t>高斯判别分析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0" w:history="1">
        <w:r w:rsidRPr="00B454D0">
          <w:rPr>
            <w:rStyle w:val="af"/>
            <w:noProof/>
          </w:rPr>
          <w:t>判别式分类器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1" w:history="1">
        <w:r w:rsidRPr="00B454D0">
          <w:rPr>
            <w:rStyle w:val="af"/>
            <w:noProof/>
          </w:rPr>
          <w:t>特征工程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2" w:history="1">
        <w:r w:rsidRPr="00B454D0">
          <w:rPr>
            <w:rStyle w:val="af"/>
            <w:noProof/>
          </w:rPr>
          <w:t>线性回归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3" w:history="1">
        <w:r w:rsidRPr="00B454D0">
          <w:rPr>
            <w:rStyle w:val="af"/>
            <w:noProof/>
          </w:rPr>
          <w:t>支持向量机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4" w:history="1">
        <w:r w:rsidRPr="00B454D0">
          <w:rPr>
            <w:rStyle w:val="af"/>
            <w:noProof/>
          </w:rPr>
          <w:t>统计学理论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5" w:history="1">
        <w:r w:rsidRPr="00B454D0">
          <w:rPr>
            <w:rStyle w:val="af"/>
            <w:noProof/>
          </w:rPr>
          <w:t>集成学习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6" w:history="1">
        <w:r w:rsidRPr="00B454D0">
          <w:rPr>
            <w:rStyle w:val="af"/>
            <w:noProof/>
          </w:rPr>
          <w:t>聚类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7" w:history="1">
        <w:r w:rsidRPr="00B454D0">
          <w:rPr>
            <w:rStyle w:val="af"/>
            <w:noProof/>
          </w:rPr>
          <w:t>降维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686E" w:rsidRDefault="00F5686E" w:rsidP="00F5686E">
      <w:pPr>
        <w:pStyle w:val="TOC1"/>
        <w:tabs>
          <w:tab w:val="right" w:leader="dot" w:pos="10456"/>
        </w:tabs>
        <w:outlineLvl w:val="0"/>
        <w:rPr>
          <w:rFonts w:eastAsiaTheme="minorEastAsia"/>
          <w:b w:val="0"/>
          <w:bCs w:val="0"/>
          <w:i w:val="0"/>
          <w:iCs w:val="0"/>
          <w:noProof/>
          <w:sz w:val="21"/>
          <w14:ligatures w14:val="standardContextual"/>
        </w:rPr>
      </w:pPr>
      <w:hyperlink w:anchor="_Toc166856018" w:history="1">
        <w:r w:rsidRPr="00B454D0">
          <w:rPr>
            <w:rStyle w:val="af"/>
            <w:noProof/>
          </w:rPr>
          <w:t>半监督学习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686E" w:rsidRPr="00F5686E" w:rsidRDefault="00F5686E" w:rsidP="00F5686E">
      <w:pPr>
        <w:outlineLvl w:val="0"/>
        <w:rPr>
          <w:rFonts w:hint="eastAsia"/>
        </w:rPr>
      </w:pPr>
      <w:r>
        <w:fldChar w:fldCharType="end"/>
      </w:r>
    </w:p>
    <w:p w:rsidR="00F5686E" w:rsidRDefault="00F5686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24E7F" w:rsidRDefault="008146EF" w:rsidP="001B0A34">
      <w:pPr>
        <w:pStyle w:val="1"/>
        <w:spacing w:line="360" w:lineRule="auto"/>
      </w:pPr>
      <w:bookmarkStart w:id="0" w:name="_Toc166855997"/>
      <w:r>
        <w:rPr>
          <w:rFonts w:hint="eastAsia"/>
        </w:rPr>
        <w:lastRenderedPageBreak/>
        <w:t>生成式分类器</w:t>
      </w:r>
      <w:bookmarkEnd w:id="0"/>
    </w:p>
    <w:p w:rsidR="00CF0C4E" w:rsidRDefault="00CF0C4E" w:rsidP="001B0A34">
      <w:pPr>
        <w:pStyle w:val="a3"/>
        <w:numPr>
          <w:ilvl w:val="0"/>
          <w:numId w:val="1"/>
        </w:numPr>
        <w:spacing w:line="360" w:lineRule="auto"/>
        <w:ind w:firstLineChars="0" w:hanging="442"/>
      </w:pPr>
      <w:r>
        <w:rPr>
          <w:rFonts w:hint="eastAsia"/>
        </w:rPr>
        <w:t>模式分类：给定某个模式样本，确定其所属的类别（通过测量被识别对象的某些特征值，并将其作为一个判决规则的输入，按此规则来对样本进行分类）</w:t>
      </w:r>
    </w:p>
    <w:p w:rsidR="00CF0C4E" w:rsidRDefault="00CF0C4E" w:rsidP="001B0A34">
      <w:pPr>
        <w:pStyle w:val="a3"/>
        <w:numPr>
          <w:ilvl w:val="0"/>
          <w:numId w:val="1"/>
        </w:numPr>
        <w:spacing w:line="360" w:lineRule="auto"/>
        <w:ind w:firstLineChars="0" w:hanging="442"/>
      </w:pPr>
      <w:r>
        <w:rPr>
          <w:rFonts w:hint="eastAsia"/>
        </w:rPr>
        <w:t>确定性分类</w:t>
      </w:r>
    </w:p>
    <w:p w:rsidR="00CF0C4E" w:rsidRDefault="00CF0C4E" w:rsidP="001B0A34">
      <w:pPr>
        <w:pStyle w:val="a3"/>
        <w:numPr>
          <w:ilvl w:val="1"/>
          <w:numId w:val="1"/>
        </w:numPr>
        <w:spacing w:line="360" w:lineRule="auto"/>
        <w:ind w:firstLineChars="0" w:hanging="442"/>
      </w:pPr>
      <w:r>
        <w:rPr>
          <w:rFonts w:hint="eastAsia"/>
        </w:rPr>
        <w:t>确定性现象：</w:t>
      </w:r>
      <w:r>
        <w:t>在获取模式的观测值时，有些事物具有确定的因果关系，即在一定的条件下，它必然会发生或必然不发生。</w:t>
      </w:r>
    </w:p>
    <w:p w:rsidR="00CF0C4E" w:rsidRDefault="00CF0C4E" w:rsidP="001B0A34">
      <w:pPr>
        <w:pStyle w:val="a3"/>
        <w:numPr>
          <w:ilvl w:val="0"/>
          <w:numId w:val="1"/>
        </w:numPr>
        <w:spacing w:line="360" w:lineRule="auto"/>
        <w:ind w:firstLineChars="0" w:hanging="442"/>
      </w:pPr>
      <w:r>
        <w:rPr>
          <w:rFonts w:hint="eastAsia"/>
        </w:rPr>
        <w:t>非确定性分类</w:t>
      </w:r>
    </w:p>
    <w:p w:rsidR="00CF0C4E" w:rsidRDefault="00CF0C4E" w:rsidP="001B0A34">
      <w:pPr>
        <w:pStyle w:val="a3"/>
        <w:numPr>
          <w:ilvl w:val="1"/>
          <w:numId w:val="1"/>
        </w:numPr>
        <w:spacing w:line="360" w:lineRule="auto"/>
        <w:ind w:firstLineChars="0"/>
      </w:pPr>
      <w:r>
        <w:t>但在现实世界中，有许多客观现象的发生。就每一次观测来说，即使在基本条件保持不变的情况下也具有不确定性。只有在大量重复的观察下，其结果才能呈现出某种规律性，即对它们观察到的特征具有统计特性。</w:t>
      </w:r>
    </w:p>
    <w:p w:rsidR="00CF0C4E" w:rsidRPr="00CF0C4E" w:rsidRDefault="00CF0C4E" w:rsidP="001B0A34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t>特征的值不再是一个确定的向量，而是一个随机向量。此时，只能利用模式集合的统计特性来分类，以使</w:t>
      </w:r>
      <w:r w:rsidRPr="00C50AAD">
        <w:rPr>
          <w:highlight w:val="lightGray"/>
        </w:rPr>
        <w:t>分类器发生错误的概率</w:t>
      </w:r>
      <w:r>
        <w:t>最小</w:t>
      </w:r>
    </w:p>
    <w:p w:rsidR="00CF0C4E" w:rsidRDefault="00CF0C4E" w:rsidP="001B0A34">
      <w:pPr>
        <w:pStyle w:val="2"/>
        <w:spacing w:line="360" w:lineRule="auto"/>
        <w:rPr>
          <w:rFonts w:hint="eastAsia"/>
        </w:rPr>
      </w:pPr>
      <w:bookmarkStart w:id="1" w:name="_Toc166855998"/>
      <w:r>
        <w:t>贝叶斯最优分类器</w:t>
      </w:r>
      <w:bookmarkEnd w:id="1"/>
    </w:p>
    <w:p w:rsidR="00CF0C4E" w:rsidRDefault="00C50AAD" w:rsidP="001B0A34">
      <w:pPr>
        <w:pStyle w:val="3"/>
        <w:spacing w:line="360" w:lineRule="auto"/>
      </w:pPr>
      <w:bookmarkStart w:id="2" w:name="_Toc166855999"/>
      <w:r>
        <w:rPr>
          <w:rFonts w:hint="eastAsia"/>
        </w:rPr>
        <w:t>最小化错误率决策（最大后验概率）</w:t>
      </w:r>
      <w:bookmarkEnd w:id="2"/>
    </w:p>
    <w:p w:rsidR="00C50AAD" w:rsidRDefault="00C50AAD" w:rsidP="001B0A34">
      <w:pPr>
        <w:pStyle w:val="a3"/>
        <w:numPr>
          <w:ilvl w:val="0"/>
          <w:numId w:val="2"/>
        </w:numPr>
        <w:spacing w:line="360" w:lineRule="auto"/>
        <w:ind w:left="442" w:firstLineChars="0" w:hanging="442"/>
      </w:pPr>
      <w:r>
        <w:rPr>
          <w:rFonts w:hint="eastAsia"/>
        </w:rPr>
        <w:t>希望决策的</w:t>
      </w:r>
      <w:r w:rsidRPr="00C50AAD">
        <w:rPr>
          <w:rFonts w:hint="eastAsia"/>
          <w:b/>
          <w:bCs/>
        </w:rPr>
        <w:t>平均错误率/平均误差概率</w:t>
      </w:r>
      <w:r>
        <w:rPr>
          <w:rFonts w:hint="eastAsia"/>
        </w:rPr>
        <w:t>最小</w:t>
      </w:r>
    </w:p>
    <w:p w:rsidR="00072362" w:rsidRPr="00072362" w:rsidRDefault="00072362" w:rsidP="001B0A34">
      <w:pPr>
        <w:spacing w:line="360" w:lineRule="auto"/>
        <w:rPr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error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72362" w:rsidRDefault="00072362" w:rsidP="001B0A34">
      <w:pPr>
        <w:pStyle w:val="a3"/>
        <w:numPr>
          <w:ilvl w:val="0"/>
          <w:numId w:val="2"/>
        </w:numPr>
        <w:spacing w:line="360" w:lineRule="auto"/>
        <w:ind w:left="442" w:firstLineChars="0" w:hanging="442"/>
      </w:pPr>
      <w:r>
        <w:t>如果对于每个样本</w:t>
      </w:r>
      <m:oMath>
        <m:r>
          <w:rPr>
            <w:rFonts w:ascii="Cambria Math" w:hAnsi="Cambria Math" w:hint="eastAsia"/>
          </w:rPr>
          <m:t>x</m:t>
        </m:r>
      </m:oMath>
      <w:r>
        <w:t>，保证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error</m:t>
            </m:r>
            <m:r>
              <w:rPr>
                <w:rFonts w:ascii="Cambria Math" w:hAnsi="Cambria Math"/>
              </w:rPr>
              <m:t>|x</m:t>
            </m:r>
          </m:e>
        </m:d>
      </m:oMath>
      <w:r>
        <w:t>最小，则平均错误率就最小</w:t>
      </w:r>
    </w:p>
    <w:p w:rsidR="001F46BC" w:rsidRDefault="001F46BC" w:rsidP="001B0A34">
      <w:pPr>
        <w:pStyle w:val="a3"/>
        <w:numPr>
          <w:ilvl w:val="0"/>
          <w:numId w:val="2"/>
        </w:numPr>
        <w:spacing w:line="360" w:lineRule="auto"/>
        <w:ind w:firstLineChars="0"/>
      </w:pPr>
      <w:r>
        <w:t>给定观测值</w:t>
      </w:r>
      <m:oMath>
        <m:r>
          <w:rPr>
            <w:rFonts w:ascii="Cambria Math" w:hAnsi="Cambria Math"/>
          </w:rPr>
          <m:t>x</m:t>
        </m:r>
      </m:oMath>
      <w:r>
        <w:t>，判断其类别为</w:t>
      </w:r>
      <m:oMath>
        <m:r>
          <w:rPr>
            <w:rFonts w:ascii="Cambria Math" w:hAnsi="Cambria Math"/>
          </w:rPr>
          <m:t>c</m:t>
        </m:r>
      </m:oMath>
      <w:r>
        <w:t>的错误率是</w:t>
      </w:r>
    </w:p>
    <w:p w:rsidR="001F46BC" w:rsidRDefault="001F46BC" w:rsidP="001B0A34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=1-P(Y=c|x)</m:t>
          </m:r>
        </m:oMath>
      </m:oMathPara>
    </w:p>
    <w:p w:rsidR="001F46BC" w:rsidRDefault="001F46BC" w:rsidP="001B0A34">
      <w:pPr>
        <w:pStyle w:val="a3"/>
        <w:numPr>
          <w:ilvl w:val="0"/>
          <w:numId w:val="3"/>
        </w:numPr>
        <w:spacing w:line="360" w:lineRule="auto"/>
        <w:ind w:firstLineChars="0"/>
      </w:pPr>
      <w:r>
        <w:t>要</w:t>
      </w:r>
      <w:r>
        <w:rPr>
          <w:rFonts w:hint="eastAsia"/>
        </w:rPr>
        <w:t>使</w:t>
      </w:r>
      <w:r>
        <w:rPr>
          <w:rFonts w:hint="eastAsia"/>
        </w:rPr>
        <w:t>错</w:t>
      </w:r>
      <w:r>
        <w:t>误率最小，则</w:t>
      </w:r>
      <m:oMath>
        <m:r>
          <w:rPr>
            <w:rFonts w:ascii="Cambria Math" w:hAnsi="Cambria Math"/>
          </w:rPr>
          <m:t>P(Y=c|x)</m:t>
        </m:r>
      </m:oMath>
      <w:r>
        <w:t>的概率最大。</w:t>
      </w:r>
      <w:r w:rsidR="00E4311E">
        <w:rPr>
          <w:rFonts w:hint="eastAsia"/>
        </w:rPr>
        <w:t>（就是找到样本</w:t>
      </w:r>
      <m:oMath>
        <m:r>
          <w:rPr>
            <w:rFonts w:ascii="Cambria Math" w:hAnsi="Cambria Math" w:hint="eastAsia"/>
          </w:rPr>
          <m:t>x</m:t>
        </m:r>
      </m:oMath>
      <w:r w:rsidR="00E4311E">
        <w:rPr>
          <w:rFonts w:hint="eastAsia"/>
        </w:rPr>
        <w:t>最match的类别</w:t>
      </w:r>
      <m:oMath>
        <m:r>
          <w:rPr>
            <w:rFonts w:ascii="Cambria Math" w:hAnsi="Cambria Math" w:hint="eastAsia"/>
          </w:rPr>
          <m:t>c</m:t>
        </m:r>
      </m:oMath>
      <w:r w:rsidR="00E4311E">
        <w:rPr>
          <w:rFonts w:hint="eastAsia"/>
        </w:rPr>
        <w:t>）</w:t>
      </w:r>
    </w:p>
    <w:p w:rsidR="001F46BC" w:rsidRDefault="001F46BC" w:rsidP="001B0A34">
      <w:pPr>
        <w:pStyle w:val="a3"/>
        <w:numPr>
          <w:ilvl w:val="0"/>
          <w:numId w:val="2"/>
        </w:numPr>
        <w:spacing w:line="360" w:lineRule="auto"/>
        <w:ind w:firstLineChars="0"/>
      </w:pPr>
      <w:r>
        <w:t>所以最小错误率决策等价于最大后验概率决策</w:t>
      </w:r>
    </w:p>
    <w:p w:rsidR="001F46BC" w:rsidRPr="001F46BC" w:rsidRDefault="001F46BC" w:rsidP="001B0A34">
      <w:pPr>
        <w:spacing w:line="360" w:lineRule="auto"/>
        <w:rPr>
          <w:rFonts w:hint="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P(Y=c|x)</m:t>
              </m:r>
            </m:e>
          </m:func>
        </m:oMath>
      </m:oMathPara>
    </w:p>
    <w:p w:rsidR="001F46BC" w:rsidRDefault="00BB6990" w:rsidP="001B0A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根据贝叶斯规则</w:t>
      </w:r>
    </w:p>
    <w:p w:rsidR="00BB6990" w:rsidRDefault="00BB6990" w:rsidP="001B0A34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P(Y=c|x)=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P(x|Y=c)P(Y=c)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P(x|Y=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)P(Y=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∝P(x|Y=c)P(Y=c)</m:t>
          </m:r>
        </m:oMath>
      </m:oMathPara>
    </w:p>
    <w:p w:rsidR="0014690D" w:rsidRPr="0014690D" w:rsidRDefault="0014690D" w:rsidP="001B0A34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i/>
        </w:rPr>
      </w:pPr>
      <w:r>
        <w:rPr>
          <w:rFonts w:hint="eastAsia"/>
        </w:rPr>
        <w:t>判别规则：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 w:hint="eastAsia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Y=c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P(Y=c)</m:t>
            </m:r>
          </m:e>
        </m:func>
      </m:oMath>
    </w:p>
    <w:p w:rsidR="0014690D" w:rsidRDefault="0014690D" w:rsidP="001B0A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判别函数：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=P(Y=c|x)=P(x|Y=c)P(Y=c)</m:t>
        </m:r>
      </m:oMath>
    </w:p>
    <w:p w:rsidR="00BB6990" w:rsidRDefault="0014690D" w:rsidP="001B0A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对数形式：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⁡(P(x|Y=c))+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⁡(P(Y=c))</m:t>
        </m:r>
      </m:oMath>
    </w:p>
    <w:p w:rsidR="00E4311E" w:rsidRDefault="00E4311E" w:rsidP="001B0A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例题</w:t>
      </w:r>
    </w:p>
    <w:p w:rsidR="00E4311E" w:rsidRDefault="00E4311E" w:rsidP="001B0A34">
      <w:pPr>
        <w:spacing w:line="360" w:lineRule="auto"/>
      </w:pPr>
      <w:r>
        <w:rPr>
          <w:rFonts w:hint="eastAsia"/>
        </w:rPr>
        <w:lastRenderedPageBreak/>
        <w:t>地震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=0.2</m:t>
        </m:r>
      </m:oMath>
      <w:r>
        <w:rPr>
          <w:rFonts w:hint="eastAsia"/>
        </w:rPr>
        <w:t>，正常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  <m:r>
          <w:rPr>
            <w:rFonts w:ascii="Cambria Math" w:hAnsi="Cambria Math"/>
          </w:rPr>
          <m:t>=0.8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=1</m:t>
        </m:r>
      </m:oMath>
      <w:r w:rsidR="00974967">
        <w:rPr>
          <w:rFonts w:hint="eastAsia"/>
        </w:rPr>
        <w:t>表示出现生物异常。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=0.6,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=0.4</m:t>
        </m:r>
      </m:oMath>
      <w:r w:rsidR="0097496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Y=0</m:t>
            </m:r>
          </m:e>
        </m:d>
        <m:r>
          <w:rPr>
            <w:rFonts w:ascii="Cambria Math" w:hAnsi="Cambria Math"/>
          </w:rPr>
          <m:t>=0.1,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=0.9</m:t>
        </m:r>
      </m:oMath>
      <w:r w:rsidR="00974967">
        <w:rPr>
          <w:rFonts w:hint="eastAsia"/>
        </w:rPr>
        <w:t>。现假设观察到生物异常：</w:t>
      </w:r>
    </w:p>
    <w:p w:rsidR="00974967" w:rsidRDefault="00974967" w:rsidP="001B0A3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直接求条件概率（后验）</w:t>
      </w:r>
    </w:p>
    <w:p w:rsidR="00974967" w:rsidRPr="00974967" w:rsidRDefault="00974967" w:rsidP="001B0A34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P(Y=1)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</m:d>
              <m:r>
                <w:rPr>
                  <w:rFonts w:ascii="Cambria Math" w:hAnsi="Cambria Math"/>
                </w:rPr>
                <m:t>P(Y=0)</m:t>
              </m:r>
            </m:den>
          </m:f>
          <m:r>
            <w:rPr>
              <w:rFonts w:ascii="Cambria Math" w:hAnsi="Cambria Math"/>
            </w:rPr>
            <m:t>=0.6&gt;0.5</m:t>
          </m:r>
        </m:oMath>
      </m:oMathPara>
    </w:p>
    <w:p w:rsidR="00974967" w:rsidRDefault="00974967" w:rsidP="001B0A3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利用后验概率的等价形式</w:t>
      </w:r>
    </w:p>
    <w:p w:rsidR="00974967" w:rsidRPr="00974967" w:rsidRDefault="00974967" w:rsidP="001B0A3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=0.12&gt;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=0.08</m:t>
          </m:r>
        </m:oMath>
      </m:oMathPara>
    </w:p>
    <w:p w:rsidR="00C50AAD" w:rsidRDefault="00C50AAD" w:rsidP="001B0A34">
      <w:pPr>
        <w:pStyle w:val="3"/>
        <w:spacing w:line="360" w:lineRule="auto"/>
      </w:pPr>
      <w:bookmarkStart w:id="3" w:name="_Toc166856000"/>
      <w:r>
        <w:rPr>
          <w:rFonts w:hint="eastAsia"/>
        </w:rPr>
        <w:t>最小化风险决策</w:t>
      </w:r>
      <w:bookmarkEnd w:id="3"/>
    </w:p>
    <w:p w:rsidR="00974967" w:rsidRDefault="00974967" w:rsidP="001B0A34">
      <w:pPr>
        <w:spacing w:line="360" w:lineRule="auto"/>
        <w:rPr>
          <w:b/>
          <w:bCs/>
        </w:rPr>
      </w:pPr>
      <w:r>
        <w:rPr>
          <w:rFonts w:hint="eastAsia"/>
        </w:rPr>
        <w:t>不同错误决策带来的损失可能不同（如癌症筛查）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引入</w:t>
      </w:r>
      <w:r w:rsidRPr="00616FD7">
        <w:rPr>
          <w:rFonts w:hint="eastAsia"/>
          <w:b/>
          <w:bCs/>
        </w:rPr>
        <w:t>损失函数</w:t>
      </w:r>
      <w:r>
        <w:rPr>
          <w:rFonts w:hint="eastAsia"/>
        </w:rPr>
        <w:t>或</w:t>
      </w:r>
      <w:r w:rsidRPr="00616FD7">
        <w:rPr>
          <w:rFonts w:hint="eastAsia"/>
          <w:b/>
          <w:bCs/>
        </w:rPr>
        <w:t>代价函数</w:t>
      </w:r>
    </w:p>
    <w:p w:rsidR="00616FD7" w:rsidRDefault="00616FD7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损失函数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(y,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：表示将本应属于类别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的模式判别成属于类别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的代价</w:t>
      </w:r>
    </w:p>
    <w:p w:rsidR="00616FD7" w:rsidRDefault="000018EE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平均损失</w:t>
      </w:r>
    </w:p>
    <w:p w:rsidR="0098050E" w:rsidRDefault="0098050E" w:rsidP="001B0A34">
      <w:pPr>
        <w:spacing w:line="360" w:lineRule="auto"/>
        <w:rPr>
          <w:rFonts w:hint="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(x))&amp;=∫L(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(x),y)p(x,y)dxdy</m:t>
              </m:r>
            </m:e>
            <m:e>
              <m:r>
                <w:rPr>
                  <w:rFonts w:ascii="Cambria Math" w:hAnsi="Cambria Math"/>
                </w:rPr>
                <m:t>&amp;=∫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∫L(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(x),y)p(y|x)dy</m:t>
                  </m:r>
                </m:e>
              </m:d>
              <m:r>
                <w:rPr>
                  <w:rFonts w:ascii="Cambria Math" w:hAnsi="Cambria Math"/>
                </w:rPr>
                <m:t>p(x)dx</m:t>
              </m:r>
            </m:e>
            <m:e>
              <m:r>
                <w:rPr>
                  <w:rFonts w:ascii="Cambria Math" w:hAnsi="Cambria Math"/>
                </w:rPr>
                <m:t>&amp;=∫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 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L(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),y)P(Y=c|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R(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lim>
                  </m:limLow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&amp;=∫R(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(x)|x)p(x)dx</m:t>
              </m:r>
            </m:e>
          </m:eqArr>
        </m:oMath>
      </m:oMathPara>
    </w:p>
    <w:p w:rsidR="00616FD7" w:rsidRDefault="000018EE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样本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对应的条件风险：</w:t>
      </w:r>
    </w:p>
    <w:p w:rsidR="000018EE" w:rsidRDefault="000018EE" w:rsidP="001B0A34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R(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)=c|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L(c,y)P(Y=y|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cy</m:t>
              </m:r>
            </m:sub>
          </m:sSub>
          <m:r>
            <w:rPr>
              <w:rFonts w:ascii="Cambria Math" w:hAnsi="Cambria Math"/>
            </w:rPr>
            <m:t>P(Y=y|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:rsidR="000018EE" w:rsidRDefault="000018EE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期望风险：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[R(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(x)|x]</m:t>
        </m:r>
      </m:oMath>
    </w:p>
    <w:p w:rsidR="000018EE" w:rsidRDefault="000018EE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对比平均错误率</w:t>
      </w:r>
    </w:p>
    <w:p w:rsidR="000018EE" w:rsidRDefault="000018EE" w:rsidP="001B0A34">
      <w:pPr>
        <w:spacing w:line="360" w:lineRule="auto"/>
        <w:rPr>
          <w:rFonts w:hint="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(x))=∫R(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(x)|x)p(x)dx</m:t>
              </m:r>
            </m:e>
            <m:e>
              <m:r>
                <w:rPr>
                  <w:rFonts w:ascii="Cambria Math" w:hAnsi="Cambria Math"/>
                </w:rPr>
                <m:t>&amp;P(error)=∫P(error|x)p(x)dx</m:t>
              </m:r>
            </m:e>
          </m:eqArr>
        </m:oMath>
      </m:oMathPara>
    </w:p>
    <w:p w:rsidR="00A030E0" w:rsidRDefault="00A030E0" w:rsidP="001B0A34">
      <w:pPr>
        <w:pStyle w:val="a3"/>
        <w:numPr>
          <w:ilvl w:val="1"/>
          <w:numId w:val="5"/>
        </w:numPr>
        <w:spacing w:line="360" w:lineRule="auto"/>
        <w:ind w:firstLineChars="0"/>
      </w:pPr>
      <w:r>
        <w:t>条件风险和错误率的作用相同，条件风险是错误率的推广</w:t>
      </w:r>
    </w:p>
    <w:p w:rsidR="000018EE" w:rsidRDefault="00A030E0" w:rsidP="001B0A34">
      <w:pPr>
        <w:pStyle w:val="a3"/>
        <w:numPr>
          <w:ilvl w:val="1"/>
          <w:numId w:val="5"/>
        </w:numPr>
        <w:spacing w:line="360" w:lineRule="auto"/>
        <w:ind w:firstLineChars="0"/>
      </w:pPr>
      <w:r>
        <w:t>选择对每个样本条件风险最小的分类规则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</w:t>
      </w:r>
      <w:r>
        <w:t>将使期望风险最小化</w:t>
      </w:r>
    </w:p>
    <w:p w:rsidR="00A030E0" w:rsidRDefault="00A030E0" w:rsidP="001B0A34">
      <w:pPr>
        <w:pStyle w:val="a3"/>
        <w:numPr>
          <w:ilvl w:val="1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当损失函数为0</w:t>
      </w:r>
      <w:r>
        <w:t>-1</w:t>
      </w:r>
      <w:r>
        <w:rPr>
          <w:rFonts w:hint="eastAsia"/>
        </w:rPr>
        <w:t>损失时，最小风险等价于最小错误率</w:t>
      </w:r>
    </w:p>
    <w:p w:rsidR="000018EE" w:rsidRDefault="00A030E0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最小化风险决策</w:t>
      </w:r>
    </w:p>
    <w:p w:rsidR="00A030E0" w:rsidRDefault="00A030E0" w:rsidP="001B0A34">
      <w:pPr>
        <w:spacing w:line="360" w:lineRule="auto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c</m:t>
              </m:r>
            </m:lim>
          </m:limLow>
          <m:r>
            <w:rPr>
              <w:rFonts w:ascii="Cambria Math" w:hAnsi="Cambria Math"/>
            </w:rPr>
            <m:t>R(c|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:rsidR="00A030E0" w:rsidRPr="002E55A1" w:rsidRDefault="00A030E0" w:rsidP="001B0A34">
      <w:pPr>
        <w:spacing w:line="360" w:lineRule="auto"/>
        <w:rPr>
          <w:rFonts w:hint="eastAsia"/>
          <w:b/>
          <w:bCs/>
          <w:u w:val="single"/>
        </w:rPr>
      </w:pPr>
      <w:r w:rsidRPr="00A403D3">
        <w:rPr>
          <w:rStyle w:val="a5"/>
          <w:rFonts w:hint="eastAsia"/>
          <w:u w:val="single"/>
        </w:rPr>
        <w:t>例题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03D3" w:rsidTr="00A403D3"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课程质量</w:t>
            </w:r>
          </w:p>
        </w:tc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好（Y</w:t>
            </w:r>
            <w:r>
              <w:t>=1</w:t>
            </w:r>
            <w:r>
              <w:rPr>
                <w:rFonts w:hint="eastAsia"/>
              </w:rPr>
              <w:t>）</w:t>
            </w:r>
          </w:p>
        </w:tc>
        <w:tc>
          <w:tcPr>
            <w:tcW w:w="3486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差（Y</w:t>
            </w:r>
            <w:r>
              <w:t>=0</w:t>
            </w:r>
            <w:r>
              <w:rPr>
                <w:rFonts w:hint="eastAsia"/>
              </w:rPr>
              <w:t>）</w:t>
            </w:r>
          </w:p>
        </w:tc>
      </w:tr>
      <w:tr w:rsidR="00A403D3" w:rsidTr="00A403D3"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概率（先验）</w:t>
            </w:r>
          </w:p>
        </w:tc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3486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A403D3" w:rsidTr="00A403D3"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</w:pPr>
            <w:r>
              <w:t>P(X|Y)</w:t>
            </w:r>
          </w:p>
        </w:tc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</w:pPr>
            <w:r>
              <w:rPr>
                <w:rFonts w:hint="eastAsia"/>
              </w:rPr>
              <w:t>课程质量好</w:t>
            </w:r>
          </w:p>
        </w:tc>
        <w:tc>
          <w:tcPr>
            <w:tcW w:w="3486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</w:pPr>
            <w:r>
              <w:rPr>
                <w:rFonts w:hint="eastAsia"/>
              </w:rPr>
              <w:t>课程质量差</w:t>
            </w:r>
          </w:p>
        </w:tc>
      </w:tr>
      <w:tr w:rsidR="00A403D3" w:rsidTr="00A403D3"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课堂有趣（X</w:t>
            </w:r>
            <w:r>
              <w:t>=1</w:t>
            </w:r>
            <w:r>
              <w:rPr>
                <w:rFonts w:hint="eastAsia"/>
              </w:rPr>
              <w:t>）</w:t>
            </w:r>
          </w:p>
        </w:tc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3486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A403D3" w:rsidTr="00A403D3"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课堂无聊（X</w:t>
            </w:r>
            <w:r>
              <w:t>=0</w:t>
            </w:r>
            <w:r>
              <w:rPr>
                <w:rFonts w:hint="eastAsia"/>
              </w:rPr>
              <w:t>）</w:t>
            </w:r>
          </w:p>
        </w:tc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486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</w:tr>
    </w:tbl>
    <w:p w:rsidR="00A403D3" w:rsidRDefault="00A403D3" w:rsidP="001B0A34">
      <w:pPr>
        <w:spacing w:line="360" w:lineRule="auto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03D3" w:rsidTr="00784EB5">
        <w:tc>
          <w:tcPr>
            <w:tcW w:w="3485" w:type="dxa"/>
            <w:vAlign w:val="center"/>
          </w:tcPr>
          <w:p w:rsidR="00A403D3" w:rsidRDefault="00A403D3" w:rsidP="001B0A34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L(y,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485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课程质量好</w:t>
            </w:r>
          </w:p>
        </w:tc>
        <w:tc>
          <w:tcPr>
            <w:tcW w:w="3486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课程质量差</w:t>
            </w:r>
          </w:p>
        </w:tc>
      </w:tr>
      <w:tr w:rsidR="00A403D3" w:rsidTr="00784EB5">
        <w:tc>
          <w:tcPr>
            <w:tcW w:w="3485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选课（y</w:t>
            </w:r>
            <w:r>
              <w:t>=1</w:t>
            </w:r>
            <w:r>
              <w:rPr>
                <w:rFonts w:hint="eastAsia"/>
              </w:rPr>
              <w:t>）</w:t>
            </w:r>
          </w:p>
        </w:tc>
        <w:tc>
          <w:tcPr>
            <w:tcW w:w="3485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6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03D3" w:rsidTr="00784EB5">
        <w:tc>
          <w:tcPr>
            <w:tcW w:w="3485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退课（y</w:t>
            </w:r>
            <w:r>
              <w:t>=0</w:t>
            </w:r>
            <w:r>
              <w:rPr>
                <w:rFonts w:hint="eastAsia"/>
              </w:rPr>
              <w:t>）</w:t>
            </w:r>
          </w:p>
        </w:tc>
        <w:tc>
          <w:tcPr>
            <w:tcW w:w="3485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86" w:type="dxa"/>
            <w:vAlign w:val="center"/>
          </w:tcPr>
          <w:p w:rsidR="00A403D3" w:rsidRDefault="00784EB5" w:rsidP="001B0A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A403D3" w:rsidRDefault="00784EB5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听了一次课，觉得有趣，求最小化风险决策</w:t>
      </w:r>
    </w:p>
    <w:p w:rsidR="00784EB5" w:rsidRPr="00C81297" w:rsidRDefault="00C81297" w:rsidP="001B0A34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P(Y=1)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P(Y=</m:t>
              </m:r>
              <m:r>
                <w:rPr>
                  <w:rFonts w:ascii="Cambria Math" w:hAnsi="Cambria Math"/>
                </w:rPr>
                <m:t>0)</m:t>
              </m:r>
            </m:den>
          </m:f>
          <m:r>
            <w:rPr>
              <w:rFonts w:ascii="Cambria Math" w:hAnsi="Cambria Math"/>
            </w:rPr>
            <m:t>=0.92</m:t>
          </m:r>
        </m:oMath>
      </m:oMathPara>
    </w:p>
    <w:p w:rsidR="00C81297" w:rsidRPr="00C81297" w:rsidRDefault="00C81297" w:rsidP="001B0A34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=0.08</m:t>
          </m:r>
        </m:oMath>
      </m:oMathPara>
    </w:p>
    <w:p w:rsidR="00C81297" w:rsidRPr="00C81297" w:rsidRDefault="00C81297" w:rsidP="001B0A34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cy</m:t>
                  </m:r>
                </m:sub>
              </m:sSub>
              <m:r>
                <w:rPr>
                  <w:rFonts w:ascii="Cambria Math" w:hAnsi="Cambria Math"/>
                </w:rPr>
                <m:t>P(Y=y|x)</m:t>
              </m:r>
            </m:e>
          </m:nary>
          <m:r>
            <w:rPr>
              <w:rFonts w:ascii="Cambria Math" w:hAnsi="Cambria Math"/>
            </w:rPr>
            <m:t>=0.8</m:t>
          </m:r>
        </m:oMath>
      </m:oMathPara>
    </w:p>
    <w:p w:rsidR="00C81297" w:rsidRPr="00C81297" w:rsidRDefault="00C81297" w:rsidP="001B0A34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cy</m:t>
                  </m:r>
                </m:sub>
              </m:sSub>
              <m:r>
                <w:rPr>
                  <w:rFonts w:ascii="Cambria Math" w:hAnsi="Cambria Math"/>
                </w:rPr>
                <m:t>P(Y=y|x)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18.4</m:t>
          </m:r>
        </m:oMath>
      </m:oMathPara>
    </w:p>
    <w:p w:rsidR="00A403D3" w:rsidRPr="00616FD7" w:rsidRDefault="00C81297" w:rsidP="001B0A34">
      <w:pPr>
        <w:spacing w:line="360" w:lineRule="auto"/>
        <w:rPr>
          <w:rFonts w:hint="eastAsia"/>
        </w:rPr>
      </w:pPr>
      <w:r>
        <w:rPr>
          <w:rFonts w:hint="eastAsia"/>
        </w:rPr>
        <w:t>退课风险远大于选课风险</w:t>
      </w:r>
    </w:p>
    <w:p w:rsidR="00C50AAD" w:rsidRDefault="00C50AAD" w:rsidP="001B0A34">
      <w:pPr>
        <w:pStyle w:val="3"/>
        <w:spacing w:line="360" w:lineRule="auto"/>
      </w:pPr>
      <w:bookmarkStart w:id="4" w:name="_Toc166856001"/>
      <w:r>
        <w:rPr>
          <w:rFonts w:hint="eastAsia"/>
        </w:rPr>
        <w:t>引入拒识</w:t>
      </w:r>
      <w:r w:rsidR="00DE68B5">
        <w:rPr>
          <w:rFonts w:hint="eastAsia"/>
        </w:rPr>
        <w:t>reject</w:t>
      </w:r>
      <w:bookmarkEnd w:id="4"/>
    </w:p>
    <w:p w:rsidR="00C81297" w:rsidRDefault="00DE68B5" w:rsidP="001B0A34">
      <w:pPr>
        <w:spacing w:line="360" w:lineRule="auto"/>
      </w:pPr>
      <w:r>
        <w:rPr>
          <w:rFonts w:hint="eastAsia"/>
        </w:rPr>
        <w:t>在必要的情况下，分类器对某些样本可以拒绝给出一个输出结果</w:t>
      </w:r>
      <w:r w:rsidR="002E55A1">
        <w:rPr>
          <w:rFonts w:hint="eastAsia"/>
        </w:rPr>
        <w:t>，拒绝将样本判给C个类别中的任何一类</w:t>
      </w:r>
    </w:p>
    <w:p w:rsidR="002E55A1" w:rsidRDefault="002E55A1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损失</w:t>
      </w:r>
    </w:p>
    <w:p w:rsidR="002E55A1" w:rsidRPr="002E55A1" w:rsidRDefault="002E55A1" w:rsidP="001B0A34">
      <w:pPr>
        <w:spacing w:line="360" w:lineRule="auto"/>
      </w:pPr>
      <m:oMathPara>
        <m:oMath>
          <m:r>
            <w:rPr>
              <w:rFonts w:ascii="Cambria Math" w:hAnsi="Cambria Math"/>
            </w:rPr>
            <m:t>L(y,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&amp;0    &amp;&amp;y=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    &amp;&amp;y≠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    &amp;&amp;reject</m:t>
                  </m:r>
                </m:e>
              </m:eqArr>
            </m:e>
          </m:d>
        </m:oMath>
      </m:oMathPara>
    </w:p>
    <w:p w:rsidR="002E55A1" w:rsidRDefault="002E55A1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t>拒识代价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必须小于错分代价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，否则永远不会对样本拒识</w:t>
      </w:r>
    </w:p>
    <w:p w:rsidR="00101793" w:rsidRDefault="00101793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此时的条件风险为</w:t>
      </w:r>
    </w:p>
    <w:p w:rsidR="00101793" w:rsidRDefault="00101793" w:rsidP="001B0A34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R(c|x)=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(1-P(Y=c|x))    &amp;&amp;c=1,2,...,C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    &amp;&amp;reject</m:t>
                  </m:r>
                </m:e>
              </m:eqArr>
            </m:e>
          </m:d>
        </m:oMath>
      </m:oMathPara>
    </w:p>
    <w:p w:rsidR="002E55A1" w:rsidRDefault="002E55A1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引入拒识后的最小风险决策</w:t>
      </w:r>
    </w:p>
    <w:p w:rsidR="002E55A1" w:rsidRPr="00101793" w:rsidRDefault="002E55A1" w:rsidP="001B0A3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⁡R(c|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argmax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⁡P(Y=c|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)    &amp;&amp;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>⁡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> P(Y=c|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)&gt;1-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&amp;reject    &amp;&amp;otherwise</m:t>
                  </m:r>
                </m:e>
              </m:eqArr>
            </m:e>
          </m:d>
        </m:oMath>
      </m:oMathPara>
    </w:p>
    <w:p w:rsidR="00101793" w:rsidRDefault="00101793" w:rsidP="001B0A34">
      <w:pPr>
        <w:pStyle w:val="3"/>
        <w:spacing w:line="360" w:lineRule="auto"/>
      </w:pPr>
      <w:bookmarkStart w:id="5" w:name="_Toc166856002"/>
      <w:r>
        <w:rPr>
          <w:rFonts w:hint="eastAsia"/>
        </w:rPr>
        <w:t>小结</w:t>
      </w:r>
      <w:bookmarkEnd w:id="5"/>
    </w:p>
    <w:p w:rsidR="00101793" w:rsidRDefault="00101793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t>贝叶斯最优分类器：最小风险决策所决定出的贝叶斯分类器</w:t>
      </w:r>
    </w:p>
    <w:p w:rsidR="00101793" w:rsidRDefault="00101793" w:rsidP="001B0A34">
      <w:pPr>
        <w:pStyle w:val="a3"/>
        <w:numPr>
          <w:ilvl w:val="0"/>
          <w:numId w:val="5"/>
        </w:numPr>
        <w:spacing w:line="360" w:lineRule="auto"/>
        <w:ind w:firstLineChars="0"/>
      </w:pPr>
      <w:r>
        <w:t>相应地，风险被称为贝叶斯风险。</w:t>
      </w:r>
    </w:p>
    <w:p w:rsidR="00101793" w:rsidRPr="00101793" w:rsidRDefault="00101793" w:rsidP="001B0A34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给定损失函数时，计算贝叶斯最优分类器的关键是计算后验概率</w:t>
      </w:r>
    </w:p>
    <w:p w:rsidR="00CF0C4E" w:rsidRDefault="00CF0C4E" w:rsidP="001B0A34">
      <w:pPr>
        <w:pStyle w:val="2"/>
        <w:spacing w:line="360" w:lineRule="auto"/>
      </w:pPr>
      <w:bookmarkStart w:id="6" w:name="_Toc166856003"/>
      <w:r>
        <w:lastRenderedPageBreak/>
        <w:t>生成式分类器</w:t>
      </w:r>
      <w:bookmarkEnd w:id="6"/>
    </w:p>
    <w:p w:rsidR="00101793" w:rsidRDefault="00795846" w:rsidP="001B0A34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计算后验概率，需要已知先验</w:t>
      </w:r>
      <m:oMath>
        <m:r>
          <w:rPr>
            <w:rFonts w:ascii="Cambria Math" w:hAnsi="Cambria Math"/>
          </w:rPr>
          <m:t>p(y)</m:t>
        </m:r>
      </m:oMath>
      <w:r>
        <w:rPr>
          <w:rFonts w:hint="eastAsia"/>
        </w:rPr>
        <w:t>和类条件概率</w:t>
      </w:r>
      <m:oMath>
        <m:r>
          <w:rPr>
            <w:rFonts w:ascii="Cambria Math" w:hAnsi="Cambria Math"/>
          </w:rPr>
          <m:t>p(x|y)</m:t>
        </m:r>
      </m:oMath>
    </w:p>
    <w:p w:rsidR="00795846" w:rsidRDefault="00795846" w:rsidP="001B0A34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P(Y=c|x)=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P(x|Y=c)P(Y=c)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P(x|Y=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)P(Y=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95846" w:rsidRDefault="00905187" w:rsidP="001B0A34">
      <w:pPr>
        <w:pStyle w:val="a3"/>
        <w:numPr>
          <w:ilvl w:val="0"/>
          <w:numId w:val="6"/>
        </w:numPr>
        <w:spacing w:line="360" w:lineRule="auto"/>
        <w:ind w:firstLineChars="0"/>
      </w:pPr>
      <w:r>
        <w:t>此时亦被称为生成式分类器。因为已知</w:t>
      </w:r>
      <m:oMath>
        <m:r>
          <w:rPr>
            <w:rFonts w:ascii="Cambria Math" w:hAnsi="Cambria Math"/>
          </w:rPr>
          <m:t>p(y)</m:t>
        </m:r>
      </m:oMath>
      <w:r>
        <w:t xml:space="preserve"> , </w:t>
      </w:r>
      <m:oMath>
        <m:r>
          <w:rPr>
            <w:rFonts w:ascii="Cambria Math" w:hAnsi="Cambria Math"/>
          </w:rPr>
          <m:t>p(x|y)</m:t>
        </m:r>
      </m:oMath>
      <w:r>
        <w:t>可得到联合分布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p(y)</m:t>
        </m:r>
      </m:oMath>
      <w:r>
        <w:t>，从而可以从联合分布通过采样生成数据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905187" w:rsidRDefault="00905187" w:rsidP="001B0A34">
      <w:pPr>
        <w:pStyle w:val="a3"/>
        <w:numPr>
          <w:ilvl w:val="0"/>
          <w:numId w:val="6"/>
        </w:numPr>
        <w:spacing w:line="360" w:lineRule="auto"/>
        <w:ind w:firstLineChars="0"/>
      </w:pPr>
      <w:r>
        <w:t>另一种方式是判别式分类器：直接计算后验概率或者判别函数</w:t>
      </w:r>
    </w:p>
    <w:p w:rsidR="00905187" w:rsidRDefault="00905187" w:rsidP="001B0A34">
      <w:pPr>
        <w:pStyle w:val="a3"/>
        <w:numPr>
          <w:ilvl w:val="0"/>
          <w:numId w:val="6"/>
        </w:numPr>
        <w:spacing w:line="360" w:lineRule="auto"/>
        <w:ind w:firstLineChars="0"/>
      </w:pPr>
      <w:r>
        <w:t>实际中，估计概率密度函数很困难。尤其是类条件概率</w:t>
      </w:r>
      <m:oMath>
        <m:r>
          <w:rPr>
            <w:rFonts w:ascii="Cambria Math" w:hAnsi="Cambria Math"/>
          </w:rPr>
          <m:t>p(x|y=c)</m:t>
        </m:r>
      </m:oMath>
      <w:r>
        <w:rPr>
          <w:rFonts w:hint="eastAsia"/>
        </w:rPr>
        <w:t>，</w:t>
      </w:r>
      <w:r>
        <w:t xml:space="preserve"> 因为</w:t>
      </w:r>
      <m:oMath>
        <m:r>
          <w:rPr>
            <w:rFonts w:ascii="Cambria Math" w:hAnsi="Cambria Math"/>
          </w:rPr>
          <m:t>x</m:t>
        </m:r>
      </m:oMath>
      <w:r>
        <w:t>通常是高维随机向量</w:t>
      </w:r>
    </w:p>
    <w:p w:rsidR="00905187" w:rsidRDefault="00905187" w:rsidP="001B0A34">
      <w:pPr>
        <w:pStyle w:val="a3"/>
        <w:numPr>
          <w:ilvl w:val="0"/>
          <w:numId w:val="6"/>
        </w:numPr>
        <w:spacing w:line="360" w:lineRule="auto"/>
        <w:ind w:firstLineChars="0"/>
      </w:pPr>
      <w:r>
        <w:t>类先验概率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(Y=c|x)</m:t>
        </m:r>
      </m:oMath>
    </w:p>
    <w:p w:rsidR="00905187" w:rsidRDefault="00905187" w:rsidP="001B0A34">
      <w:pPr>
        <w:pStyle w:val="a3"/>
        <w:numPr>
          <w:ilvl w:val="0"/>
          <w:numId w:val="6"/>
        </w:numPr>
        <w:spacing w:line="360" w:lineRule="auto"/>
        <w:ind w:firstLineChars="0"/>
      </w:pPr>
      <w:r>
        <w:t>类条件概率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Y=c</m:t>
        </m:r>
        <m:r>
          <w:rPr>
            <w:rFonts w:ascii="Cambria Math" w:hAnsi="Cambria Math"/>
          </w:rPr>
          <m:t>)</m:t>
        </m:r>
      </m:oMath>
      <w:r>
        <w:t>：由于</w:t>
      </w:r>
      <m:oMath>
        <m:r>
          <w:rPr>
            <w:rFonts w:ascii="Cambria Math" w:hAnsi="Cambria Math"/>
          </w:rPr>
          <m:t>x</m:t>
        </m:r>
      </m:oMath>
      <w:r>
        <w:t>为多维向量，条件分布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Y=c</m:t>
        </m:r>
        <m:r>
          <w:rPr>
            <w:rFonts w:ascii="Cambria Math" w:hAnsi="Cambria Math"/>
          </w:rPr>
          <m:t>)</m:t>
        </m:r>
      </m:oMath>
      <w:r>
        <w:t>建模困难，可根据数据的实际情况对其做适当假设或简化</w:t>
      </w:r>
    </w:p>
    <w:p w:rsidR="00905187" w:rsidRDefault="00905187" w:rsidP="001B0A34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朴素贝叶斯：</w:t>
      </w:r>
      <w:r>
        <w:t>在给定</w:t>
      </w:r>
      <m:oMath>
        <m:r>
          <w:rPr>
            <w:rFonts w:ascii="Cambria Math" w:hAnsi="Cambria Math"/>
          </w:rPr>
          <m:t>Y=c</m:t>
        </m:r>
      </m:oMath>
      <w:r>
        <w:t>的情况下，</w:t>
      </w:r>
      <m:oMath>
        <m:r>
          <w:rPr>
            <w:rFonts w:ascii="Cambria Math" w:hAnsi="Cambria Math" w:hint="eastAsia"/>
          </w:rPr>
          <m:t>x</m:t>
        </m:r>
      </m:oMath>
      <w:r>
        <w:t>的各维独立</w:t>
      </w:r>
    </w:p>
    <w:p w:rsidR="00905187" w:rsidRPr="00101793" w:rsidRDefault="00905187" w:rsidP="001B0A34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高斯判别分析：</w:t>
      </w:r>
      <w:r>
        <w:t>在给定</w:t>
      </w:r>
      <m:oMath>
        <m:r>
          <w:rPr>
            <w:rFonts w:ascii="Cambria Math" w:hAnsi="Cambria Math"/>
          </w:rPr>
          <m:t>Y=c</m:t>
        </m:r>
      </m:oMath>
      <w:r>
        <w:t>的情况下，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为多元高斯分布</w:t>
      </w:r>
    </w:p>
    <w:p w:rsidR="00CF0C4E" w:rsidRDefault="00CF0C4E" w:rsidP="001B0A34">
      <w:pPr>
        <w:pStyle w:val="2"/>
        <w:spacing w:line="360" w:lineRule="auto"/>
      </w:pPr>
      <w:bookmarkStart w:id="7" w:name="_Toc166856004"/>
      <w:r>
        <w:t>概率密度函数的参数估计</w:t>
      </w:r>
      <w:bookmarkEnd w:id="7"/>
    </w:p>
    <w:p w:rsidR="00795846" w:rsidRPr="00613354" w:rsidRDefault="00613354" w:rsidP="001B0A34">
      <w:pPr>
        <w:spacing w:line="360" w:lineRule="auto"/>
        <w:rPr>
          <w:rFonts w:hint="eastAsia"/>
          <w:i/>
        </w:rPr>
      </w:pPr>
      <w:r>
        <w:rPr>
          <w:rFonts w:hint="eastAsia"/>
        </w:rPr>
        <w:t>给定随机变量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或随机向量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的概率密度函数</w:t>
      </w:r>
      <m:oMath>
        <m:r>
          <w:rPr>
            <w:rFonts w:ascii="Cambria Math" w:hAnsi="Cambria Math"/>
          </w:rPr>
          <m:t>p(x)</m:t>
        </m:r>
      </m:oMath>
      <w:r>
        <w:rPr>
          <w:rFonts w:hint="eastAsia"/>
        </w:rPr>
        <w:t>的形式，但其参数未知。如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~Berloulli(θ)</m:t>
        </m:r>
      </m:oMath>
      <w:r>
        <w:rPr>
          <w:rFonts w:hint="eastAsia"/>
        </w:rPr>
        <w:t>，但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未知</w:t>
      </w:r>
    </w:p>
    <w:p w:rsidR="00613354" w:rsidRDefault="00613354" w:rsidP="001B0A34">
      <w:pPr>
        <w:spacing w:line="360" w:lineRule="auto"/>
      </w:pPr>
      <w:r>
        <w:rPr>
          <w:rFonts w:hint="eastAsia"/>
        </w:rPr>
        <w:t>估计模型参数的方法</w:t>
      </w:r>
    </w:p>
    <w:p w:rsidR="00613354" w:rsidRPr="00613354" w:rsidRDefault="00613354" w:rsidP="001B0A34">
      <w:pPr>
        <w:pStyle w:val="a3"/>
        <w:numPr>
          <w:ilvl w:val="0"/>
          <w:numId w:val="7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矩方法</w:t>
      </w:r>
    </w:p>
    <w:p w:rsidR="00613354" w:rsidRPr="00613354" w:rsidRDefault="00613354" w:rsidP="001B0A34">
      <w:pPr>
        <w:pStyle w:val="a3"/>
        <w:numPr>
          <w:ilvl w:val="0"/>
          <w:numId w:val="7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极大似然估计：频率学派</w:t>
      </w:r>
    </w:p>
    <w:p w:rsidR="00613354" w:rsidRPr="00613354" w:rsidRDefault="00613354" w:rsidP="001B0A34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i/>
        </w:rPr>
      </w:pPr>
      <w:r>
        <w:rPr>
          <w:rFonts w:hint="eastAsia"/>
          <w:iCs/>
        </w:rPr>
        <w:t>贝叶斯方法：贝叶斯学派</w:t>
      </w:r>
    </w:p>
    <w:p w:rsidR="00174301" w:rsidRDefault="00174301" w:rsidP="001B0A34">
      <w:pPr>
        <w:pStyle w:val="3"/>
        <w:spacing w:line="360" w:lineRule="auto"/>
      </w:pPr>
      <w:bookmarkStart w:id="8" w:name="_Toc166856005"/>
      <w:r>
        <w:rPr>
          <w:rFonts w:hint="eastAsia"/>
        </w:rPr>
        <w:t>极大似然估计</w:t>
      </w:r>
      <w:bookmarkEnd w:id="8"/>
    </w:p>
    <w:p w:rsidR="00613354" w:rsidRDefault="00613354" w:rsidP="001B0A34">
      <w:pPr>
        <w:spacing w:line="360" w:lineRule="auto"/>
      </w:pPr>
      <w:r>
        <w:rPr>
          <w:rFonts w:hint="eastAsia"/>
        </w:rPr>
        <w:t>令</w:t>
      </w:r>
      <m:oMath>
        <m:r>
          <m:rPr>
            <m:scr m:val="script"/>
          </m:rPr>
          <w:rPr>
            <w:rFonts w:ascii="Cambria Math" w:hAnsi="Cambria Math"/>
          </w:rPr>
          <m:t>D={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为来自分布</w:t>
      </w:r>
      <m:oMath>
        <m:r>
          <w:rPr>
            <w:rFonts w:ascii="Cambria Math" w:hAnsi="Cambria Math"/>
          </w:rPr>
          <m:t>p(x|θ)</m:t>
        </m:r>
      </m:oMath>
      <w:r>
        <w:rPr>
          <w:rFonts w:hint="eastAsia"/>
        </w:rPr>
        <w:t>的独立同分布</w:t>
      </w:r>
      <w:r w:rsidR="001B0A34">
        <w:rPr>
          <w:rFonts w:hint="eastAsia"/>
        </w:rPr>
        <w:t>的样本，定义似然函数：</w:t>
      </w:r>
    </w:p>
    <w:p w:rsidR="001B0A34" w:rsidRPr="001B0A34" w:rsidRDefault="001B0A34" w:rsidP="001B0A34">
      <w:pPr>
        <w:spacing w:line="360" w:lineRule="auto"/>
      </w:pPr>
      <m:oMathPara>
        <m:oMath>
          <m:r>
            <w:rPr>
              <w:rFonts w:ascii="Cambria Math" w:hAnsi="Cambria Math"/>
            </w:rPr>
            <m:t>L(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)=p(</m:t>
          </m:r>
          <m:r>
            <m:rPr>
              <m:scr m:val="script"/>
            </m:rPr>
            <w:rPr>
              <w:rFonts w:ascii="Cambria Math" w:hAnsi="Cambria Math"/>
            </w:rPr>
            <m:t>D|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1B0A34" w:rsidRDefault="001B0A34" w:rsidP="001B0A34">
      <w:pPr>
        <w:spacing w:line="360" w:lineRule="auto"/>
        <w:rPr>
          <w:bCs/>
        </w:rPr>
      </w:pPr>
      <w:r>
        <w:rPr>
          <w:rFonts w:hint="eastAsia"/>
        </w:rPr>
        <w:t>似然函数在数值上是数据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的联合密度，但它是参数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Cs/>
        </w:rPr>
        <w:t>的函数，不满足密度函数的性质（对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Cs/>
        </w:rPr>
        <w:t>积分不必为1）</w:t>
      </w:r>
    </w:p>
    <w:p w:rsidR="001B0A34" w:rsidRDefault="001B0A34" w:rsidP="001B0A34">
      <w:pPr>
        <w:spacing w:line="360" w:lineRule="auto"/>
        <w:rPr>
          <w:bCs/>
        </w:rPr>
      </w:pPr>
      <w:r>
        <w:rPr>
          <w:rFonts w:hint="eastAsia"/>
          <w:bCs/>
        </w:rPr>
        <w:t>极大似然估计是使得似然函数</w:t>
      </w:r>
      <m:oMath>
        <m:r>
          <w:rPr>
            <w:rFonts w:ascii="Cambria Math" w:hAnsi="Cambria Math"/>
          </w:rPr>
          <m:t>p(</m:t>
        </m:r>
        <m:r>
          <m:rPr>
            <m:scr m:val="script"/>
          </m:rPr>
          <w:rPr>
            <w:rFonts w:ascii="Cambria Math" w:hAnsi="Cambria Math"/>
          </w:rPr>
          <m:t>D|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最大的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321275">
        <w:rPr>
          <w:rFonts w:hint="eastAsia"/>
          <w:bCs/>
        </w:rPr>
        <w:t>，即</w:t>
      </w:r>
    </w:p>
    <w:p w:rsidR="00321275" w:rsidRPr="00321275" w:rsidRDefault="00321275" w:rsidP="001B0A34">
      <w:pPr>
        <w:spacing w:line="360" w:lineRule="auto"/>
        <w:rPr>
          <w:bCs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b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argmax</m:t>
              </m:r>
            </m:e>
            <m:lim>
              <m:r>
                <w:rPr>
                  <w:rFonts w:ascii="Cambria Math" w:hAnsi="Cambria Math"/>
                </w:rPr>
                <m:t>θ</m:t>
              </m:r>
            </m:lim>
          </m:limLow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p(</m:t>
          </m:r>
          <m:r>
            <m:rPr>
              <m:scr m:val="script"/>
            </m:rPr>
            <w:rPr>
              <w:rFonts w:ascii="Cambria Math" w:hAnsi="Cambria Math"/>
            </w:rPr>
            <m:t>D|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321275" w:rsidRDefault="00321275" w:rsidP="001B0A34">
      <w:pPr>
        <w:spacing w:line="360" w:lineRule="auto"/>
        <w:rPr>
          <w:bCs/>
        </w:rPr>
      </w:pPr>
      <m:oMath>
        <m:r>
          <w:rPr>
            <w:rFonts w:ascii="Cambria Math" w:hAnsi="Cambria Math" w:hint="eastAsia"/>
          </w:rPr>
          <m:t>log</m:t>
        </m:r>
      </m:oMath>
      <w:r>
        <w:rPr>
          <w:rFonts w:hint="eastAsia"/>
          <w:bCs/>
        </w:rPr>
        <w:t>似然函数定义为似然函数的自然对数：</w:t>
      </w:r>
      <m:oMath>
        <m:r>
          <w:rPr>
            <w:rFonts w:ascii="Cambria Math" w:hAnsi="Cambria Math"/>
          </w:rPr>
          <m:t>l(θ)=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⁡(L(θ))</m:t>
        </m:r>
      </m:oMath>
    </w:p>
    <w:p w:rsidR="00321275" w:rsidRPr="00321275" w:rsidRDefault="00321275" w:rsidP="00321275">
      <w:pPr>
        <w:pStyle w:val="a3"/>
        <w:numPr>
          <w:ilvl w:val="0"/>
          <w:numId w:val="8"/>
        </w:numPr>
        <w:spacing w:line="360" w:lineRule="auto"/>
        <w:ind w:firstLineChars="0"/>
        <w:rPr>
          <w:bCs/>
        </w:rPr>
      </w:pPr>
      <w:r>
        <w:t>自然对数函数为单调增函数，所以</w:t>
      </w:r>
      <m:oMath>
        <m:r>
          <w:rPr>
            <w:rFonts w:ascii="Cambria Math" w:hAnsi="Cambria Math"/>
          </w:rPr>
          <m:t>l(θ)</m:t>
        </m:r>
      </m:oMath>
      <w:r>
        <w:t>和似然函数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(θ)</m:t>
        </m:r>
      </m:oMath>
      <w:r>
        <w:t>在相同的位置取极大值</w:t>
      </w:r>
    </w:p>
    <w:p w:rsidR="00321275" w:rsidRPr="00321275" w:rsidRDefault="00321275" w:rsidP="00321275">
      <w:pPr>
        <w:pStyle w:val="a3"/>
        <w:numPr>
          <w:ilvl w:val="0"/>
          <w:numId w:val="8"/>
        </w:numPr>
        <w:spacing w:line="360" w:lineRule="auto"/>
        <w:ind w:firstLineChars="0"/>
        <w:rPr>
          <w:bCs/>
        </w:rPr>
      </w:pPr>
      <w:r>
        <w:t>数值计算更稳定：似然函数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(θ)</m:t>
        </m:r>
      </m:oMath>
      <w:r>
        <w:t>涉及多个小的概率值相乘，容易下溢出</w:t>
      </w:r>
    </w:p>
    <w:p w:rsidR="00321275" w:rsidRPr="00321275" w:rsidRDefault="00321275" w:rsidP="00321275">
      <w:pPr>
        <w:pStyle w:val="a3"/>
        <w:numPr>
          <w:ilvl w:val="0"/>
          <w:numId w:val="8"/>
        </w:numPr>
        <w:spacing w:line="360" w:lineRule="auto"/>
        <w:ind w:firstLineChars="0"/>
        <w:rPr>
          <w:bCs/>
        </w:rPr>
      </w:pPr>
      <w:r>
        <w:lastRenderedPageBreak/>
        <w:t>计算更简单：很多概率密度函数是指数函数，取对数运算后更简单</w:t>
      </w:r>
    </w:p>
    <w:p w:rsidR="00321275" w:rsidRPr="00321275" w:rsidRDefault="00321275" w:rsidP="00321275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Cs/>
        </w:rPr>
      </w:pPr>
      <w:r>
        <w:rPr>
          <w:rFonts w:hint="eastAsia"/>
        </w:rPr>
        <w:t>在不引起混淆的情况下，有时记</w:t>
      </w:r>
      <m:oMath>
        <m:r>
          <w:rPr>
            <w:rFonts w:ascii="Cambria Math" w:hAnsi="Cambria Math" w:hint="eastAsia"/>
          </w:rPr>
          <m:t>log</m:t>
        </m:r>
      </m:oMath>
      <w:r>
        <w:rPr>
          <w:rFonts w:hint="eastAsia"/>
          <w:bCs/>
        </w:rPr>
        <w:t>似然函数为似然函数</w:t>
      </w:r>
    </w:p>
    <w:p w:rsidR="00174301" w:rsidRDefault="00174301" w:rsidP="001B0A34">
      <w:pPr>
        <w:pStyle w:val="3"/>
        <w:spacing w:line="360" w:lineRule="auto"/>
      </w:pPr>
      <w:bookmarkStart w:id="9" w:name="_Toc166856006"/>
      <w:r>
        <w:rPr>
          <w:rFonts w:hint="eastAsia"/>
        </w:rPr>
        <w:t>贝叶斯估计</w:t>
      </w:r>
      <w:bookmarkEnd w:id="9"/>
    </w:p>
    <w:p w:rsidR="00321275" w:rsidRDefault="00321275" w:rsidP="0032127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MLE认为参数只是一个值（点估计）</w:t>
      </w:r>
    </w:p>
    <w:p w:rsidR="00321275" w:rsidRDefault="00321275" w:rsidP="0032127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贝叶斯估计：</w:t>
      </w:r>
      <w:r>
        <w:t>：参数也是随机变量，亦可用概率分布描述其性质</w:t>
      </w:r>
    </w:p>
    <w:p w:rsidR="00321275" w:rsidRDefault="00321275" w:rsidP="00321275">
      <w:pPr>
        <w:pStyle w:val="a3"/>
        <w:numPr>
          <w:ilvl w:val="1"/>
          <w:numId w:val="9"/>
        </w:numPr>
        <w:spacing w:line="360" w:lineRule="auto"/>
        <w:ind w:firstLineChars="0"/>
      </w:pPr>
      <w:r>
        <w:t>先验分布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(θ)</m:t>
        </m:r>
      </m:oMath>
      <w:r>
        <w:t>：在没有看到数据之前，参数的分布</w:t>
      </w:r>
    </w:p>
    <w:p w:rsidR="00321275" w:rsidRDefault="00321275" w:rsidP="00321275">
      <w:pPr>
        <w:pStyle w:val="a3"/>
        <w:numPr>
          <w:ilvl w:val="2"/>
          <w:numId w:val="9"/>
        </w:numPr>
        <w:spacing w:line="360" w:lineRule="auto"/>
        <w:ind w:firstLineChars="0"/>
      </w:pPr>
      <w:r>
        <w:t>先验反映我们对参数取值的信念：通常偏好更简单或更光滑的模型</w:t>
      </w:r>
    </w:p>
    <w:p w:rsidR="00321275" w:rsidRDefault="00321275" w:rsidP="00321275">
      <w:pPr>
        <w:pStyle w:val="a3"/>
        <w:numPr>
          <w:ilvl w:val="2"/>
          <w:numId w:val="9"/>
        </w:numPr>
        <w:spacing w:line="360" w:lineRule="auto"/>
        <w:ind w:firstLineChars="0"/>
      </w:pPr>
      <w:r>
        <w:t>为计算方便，我们一般采用共轭先验（先验分布与后验分布为同族分布）</w:t>
      </w:r>
    </w:p>
    <w:p w:rsidR="00321275" w:rsidRDefault="00321275" w:rsidP="00321275">
      <w:pPr>
        <w:pStyle w:val="a3"/>
        <w:numPr>
          <w:ilvl w:val="1"/>
          <w:numId w:val="9"/>
        </w:numPr>
        <w:spacing w:line="360" w:lineRule="auto"/>
        <w:ind w:firstLineChars="0"/>
      </w:pPr>
      <w:r>
        <w:t>似然：同MLE相同，为</w:t>
      </w:r>
      <m:oMath>
        <m:r>
          <w:rPr>
            <w:rFonts w:ascii="Cambria Math" w:hAnsi="Cambria Math" w:hint="eastAsia"/>
          </w:rPr>
          <m:t>p</m:t>
        </m:r>
        <m:r>
          <m:rPr>
            <m:scr m:val="script"/>
          </m:rPr>
          <w:rPr>
            <w:rFonts w:ascii="Cambria Math" w:hAnsi="Cambria Math"/>
          </w:rPr>
          <m:t>(D|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</w:p>
    <w:p w:rsidR="00F5686E" w:rsidRDefault="00321275" w:rsidP="00321275">
      <w:pPr>
        <w:pStyle w:val="a3"/>
        <w:numPr>
          <w:ilvl w:val="1"/>
          <w:numId w:val="9"/>
        </w:numPr>
        <w:spacing w:line="360" w:lineRule="auto"/>
        <w:ind w:firstLineChars="0"/>
      </w:pPr>
      <w:r>
        <w:t>后验分布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|</m:t>
        </m:r>
        <m:r>
          <m:rPr>
            <m:scr m:val="script"/>
          </m:rPr>
          <w:rPr>
            <w:rFonts w:ascii="Cambria Math" w:hAnsi="Cambria Math"/>
          </w:rPr>
          <m:t>D)</m:t>
        </m:r>
      </m:oMath>
      <w:r>
        <w:t>： 在看到数据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t>后，对参数分布的更新</w:t>
      </w:r>
    </w:p>
    <w:p w:rsidR="00F5686E" w:rsidRDefault="00F5686E" w:rsidP="00F5686E">
      <w:pPr>
        <w:spacing w:line="360" w:lineRule="auto"/>
        <w:ind w:left="440"/>
        <w:rPr>
          <w:rFonts w:hint="eastAsia"/>
        </w:rPr>
      </w:pPr>
      <m:oMathPara>
        <m:oMath>
          <m:r>
            <w:rPr>
              <w:rFonts w:ascii="Cambria Math" w:hAnsi="Cambria Math"/>
            </w:rPr>
            <m:t>p(θ|</m:t>
          </m:r>
          <m:r>
            <m:rPr>
              <m:scr m:val="script"/>
            </m:rPr>
            <w:rPr>
              <w:rFonts w:ascii="Cambria Math" w:hAnsi="Cambria Math"/>
            </w:rPr>
            <m:t>D)=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D)</m:t>
              </m:r>
            </m:den>
          </m:f>
          <m:r>
            <w:rPr>
              <w:rFonts w:ascii="Cambria Math" w:hAnsi="Cambria Math"/>
            </w:rPr>
            <m:t>∝p(</m:t>
          </m:r>
          <m:r>
            <m:rPr>
              <m:scr m:val="script"/>
            </m:rPr>
            <w:rPr>
              <w:rFonts w:ascii="Cambria Math" w:hAnsi="Cambria Math"/>
            </w:rPr>
            <m:t>D|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)p(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321275" w:rsidRDefault="00321275" w:rsidP="00F5686E">
      <w:pPr>
        <w:pStyle w:val="a3"/>
        <w:numPr>
          <w:ilvl w:val="2"/>
          <w:numId w:val="9"/>
        </w:numPr>
        <w:spacing w:line="360" w:lineRule="auto"/>
        <w:ind w:firstLineChars="0"/>
      </w:pPr>
      <w:r>
        <w:t>参数估计不再是一个点估计，而是一个分布（信息更多）</w:t>
      </w:r>
    </w:p>
    <w:p w:rsidR="00F5686E" w:rsidRPr="00321275" w:rsidRDefault="00F5686E" w:rsidP="00F5686E">
      <w:pPr>
        <w:pStyle w:val="a3"/>
        <w:numPr>
          <w:ilvl w:val="2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也可以用后验分布的均值或众数得到参数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Cs/>
        </w:rPr>
        <w:t>的点估计</w:t>
      </w:r>
    </w:p>
    <w:p w:rsidR="00174301" w:rsidRDefault="00174301" w:rsidP="001B0A34">
      <w:pPr>
        <w:pStyle w:val="3"/>
        <w:spacing w:line="360" w:lineRule="auto"/>
      </w:pPr>
      <w:bookmarkStart w:id="10" w:name="_Toc166856007"/>
      <w:r>
        <w:rPr>
          <w:rFonts w:hint="eastAsia"/>
        </w:rPr>
        <w:t>常见分布的参数估计</w:t>
      </w:r>
      <w:bookmarkEnd w:id="10"/>
    </w:p>
    <w:p w:rsidR="00B9598C" w:rsidRDefault="00B9598C" w:rsidP="005C2F1B">
      <w:pPr>
        <w:pStyle w:val="4"/>
        <w:spacing w:line="360" w:lineRule="auto"/>
      </w:pPr>
      <w:r>
        <w:rPr>
          <w:rFonts w:hint="eastAsia"/>
        </w:rPr>
        <w:t>伯努利分布</w:t>
      </w:r>
    </w:p>
    <w:p w:rsidR="009D69E7" w:rsidRPr="009D69E7" w:rsidRDefault="009D69E7" w:rsidP="009D69E7">
      <w:pPr>
        <w:spacing w:line="360" w:lineRule="auto"/>
        <w:rPr>
          <w:rFonts w:hint="eastAsia"/>
        </w:rPr>
      </w:pPr>
      <w:r>
        <w:rPr>
          <w:rFonts w:hint="eastAsia"/>
        </w:rPr>
        <w:t>随机变量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Bernoulli(θ)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Bernoulli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1-θ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</m:oMath>
    </w:p>
    <w:p w:rsidR="005C2F1B" w:rsidRDefault="005C2F1B" w:rsidP="005C2F1B">
      <w:pPr>
        <w:pStyle w:val="5"/>
        <w:spacing w:line="360" w:lineRule="auto"/>
      </w:pPr>
      <w:r>
        <w:rPr>
          <w:rFonts w:hint="eastAsia"/>
        </w:rPr>
        <w:t>极大似然估计</w:t>
      </w:r>
    </w:p>
    <w:p w:rsidR="009D69E7" w:rsidRDefault="009D69E7" w:rsidP="005C2F1B">
      <w:pPr>
        <w:spacing w:line="360" w:lineRule="auto"/>
        <w:rPr>
          <w:rFonts w:hint="eastAsia"/>
        </w:rPr>
      </w:pPr>
      <m:oMath>
        <m:r>
          <w:rPr>
            <w:rFonts w:ascii="Cambria Math" w:hAnsi="Cambria Math" w:hint="eastAsia"/>
          </w:rPr>
          <m:t>log</m:t>
        </m:r>
      </m:oMath>
      <w:r>
        <w:rPr>
          <w:rFonts w:hint="eastAsia"/>
        </w:rPr>
        <w:t>似然函数：</w:t>
      </w:r>
    </w:p>
    <w:p w:rsidR="005C2F1B" w:rsidRPr="009D69E7" w:rsidRDefault="009D69E7" w:rsidP="005C2F1B">
      <w:pPr>
        <w:spacing w:line="360" w:lineRule="auto"/>
        <w:rPr>
          <w:i/>
        </w:rPr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(1-θ)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D69E7" w:rsidRDefault="009D69E7" w:rsidP="005C2F1B">
      <w:pPr>
        <w:spacing w:line="360" w:lineRule="auto"/>
        <w:rPr>
          <w:iCs/>
        </w:rPr>
      </w:pPr>
      <w:r>
        <w:rPr>
          <w:rFonts w:hint="eastAsia"/>
          <w:i/>
        </w:rPr>
        <w:t xml:space="preserve">令 </w:t>
      </w:r>
      <w:r>
        <w:rPr>
          <w:i/>
        </w:rPr>
        <w:t xml:space="preserve"> 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l(θ)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groupCh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lim>
        </m:limLow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1-θ</m:t>
            </m:r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，求得</w:t>
      </w:r>
    </w:p>
    <w:p w:rsidR="009D69E7" w:rsidRPr="009D69E7" w:rsidRDefault="009D69E7" w:rsidP="005C2F1B">
      <w:pPr>
        <w:spacing w:line="360" w:lineRule="auto"/>
        <w:rPr>
          <w:rFonts w:hint="eastAsia"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C2F1B" w:rsidRDefault="005C2F1B" w:rsidP="005C2F1B">
      <w:pPr>
        <w:pStyle w:val="5"/>
        <w:spacing w:line="360" w:lineRule="auto"/>
      </w:pPr>
      <w:r>
        <w:rPr>
          <w:rFonts w:hint="eastAsia"/>
        </w:rPr>
        <w:t>贝叶斯估计</w:t>
      </w:r>
    </w:p>
    <w:p w:rsidR="005C2F1B" w:rsidRDefault="00B540D3" w:rsidP="005C2F1B">
      <w:pPr>
        <w:spacing w:line="360" w:lineRule="auto"/>
      </w:pPr>
      <w:r>
        <w:rPr>
          <w:rFonts w:hint="eastAsia"/>
        </w:rPr>
        <w:t>似然：</w:t>
      </w:r>
      <m:oMath>
        <m:r>
          <w:rPr>
            <w:rFonts w:ascii="Cambria Math" w:hAnsi="Cambria Math"/>
          </w:rPr>
          <m:t>p(</m:t>
        </m:r>
        <m:r>
          <m:rPr>
            <m:scr m:val="script"/>
          </m:rPr>
          <w:rPr>
            <w:rFonts w:ascii="Cambria Math" w:hAnsi="Cambria Math"/>
          </w:rPr>
          <m:t>D|</m:t>
        </m:r>
        <m:r>
          <w:rPr>
            <w:rFonts w:ascii="Cambria Math" w:hAnsi="Cambria Math"/>
          </w:rPr>
          <m:t>θ)=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(1-θ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(1-θ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</w:p>
    <w:p w:rsidR="00B540D3" w:rsidRDefault="00B540D3" w:rsidP="005C2F1B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该似然对应的共轭先验为Beta分布：</w:t>
      </w:r>
      <m:oMath>
        <m:r>
          <m:rPr>
            <m:sty m:val="p"/>
          </m:rPr>
          <w:rPr>
            <w:rFonts w:ascii="Cambria Math" w:hAnsi="Cambria Math"/>
          </w:rPr>
          <m:t>Beta</m:t>
        </m:r>
        <m:r>
          <w:rPr>
            <w:rFonts w:ascii="Cambria Math" w:hAnsi="Cambria Math"/>
          </w:rPr>
          <m:t>(θ|α,β)=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B(α,β)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α-1</m:t>
            </m:r>
          </m:sup>
        </m:sSup>
        <m:r>
          <w:rPr>
            <w:rFonts w:ascii="Cambria Math" w:hAnsi="Cambria Math"/>
          </w:rPr>
          <m:t>(1-θ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β-1</m:t>
            </m:r>
          </m:sup>
        </m:sSup>
      </m:oMath>
      <w:r>
        <w:rPr>
          <w:rFonts w:hint="eastAsia"/>
        </w:rPr>
        <w:t>，假设</w:t>
      </w:r>
      <m:oMath>
        <m:r>
          <w:rPr>
            <w:rFonts w:ascii="Cambria Math" w:hAnsi="Cambria Math"/>
          </w:rPr>
          <m:t>θ~Beta(α,β)</m:t>
        </m:r>
      </m:oMath>
    </w:p>
    <w:p w:rsidR="00B540D3" w:rsidRDefault="00B540D3" w:rsidP="005C2F1B">
      <w:pPr>
        <w:spacing w:line="360" w:lineRule="auto"/>
      </w:pPr>
      <w:r>
        <w:rPr>
          <w:rFonts w:hint="eastAsia"/>
        </w:rPr>
        <w:t>后验：</w:t>
      </w:r>
    </w:p>
    <w:p w:rsidR="00B540D3" w:rsidRPr="00B540D3" w:rsidRDefault="00B540D3" w:rsidP="005C2F1B">
      <w:pPr>
        <w:spacing w:line="360" w:lineRule="auto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|D)&amp;∝</m:t>
              </m:r>
              <m:r>
                <w:rPr>
                  <w:rFonts w:ascii="Cambria Math" w:hAnsi="Cambria Math"/>
                </w:rPr>
                <m:t>p(D|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&amp;∝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(1-θ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>(1-θ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&amp;∝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+α-1</m:t>
                  </m:r>
                </m:sup>
              </m:sSup>
              <m:r>
                <w:rPr>
                  <w:rFonts w:ascii="Cambria Math" w:hAnsi="Cambria Math"/>
                </w:rPr>
                <m:t>(1-θ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+β-1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Beta</m:t>
              </m:r>
              <m:r>
                <w:rPr>
                  <w:rFonts w:ascii="Cambria Math" w:hAnsi="Cambria Math"/>
                </w:rPr>
                <m:t>(θ|α+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,β+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:rsidR="00B540D3" w:rsidRDefault="00B540D3" w:rsidP="005C2F1B">
      <w:pPr>
        <w:spacing w:line="360" w:lineRule="auto"/>
      </w:pPr>
      <w:r>
        <w:rPr>
          <w:rFonts w:hint="eastAsia"/>
        </w:rPr>
        <w:t>类先验的贝叶斯</w:t>
      </w:r>
      <w:r w:rsidR="009447AD">
        <w:rPr>
          <w:rFonts w:hint="eastAsia"/>
        </w:rPr>
        <w:t>后验估计为：</w:t>
      </w:r>
      <m:oMath>
        <m:r>
          <w:rPr>
            <w:rFonts w:ascii="Cambria Math" w:hAnsi="Cambria Math"/>
          </w:rPr>
          <m:t>Beta(α+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9447AD" w:rsidRDefault="009447AD" w:rsidP="005C2F1B">
      <w:pPr>
        <w:spacing w:line="360" w:lineRule="auto"/>
      </w:pPr>
      <w:r>
        <w:rPr>
          <w:rFonts w:hint="eastAsia"/>
        </w:rPr>
        <w:t>伪先验的和</w:t>
      </w:r>
      <m:oMath>
        <m:r>
          <w:rPr>
            <w:rFonts w:ascii="Cambria Math" w:hAnsi="Cambria Math"/>
          </w:rPr>
          <m:t>α+β</m:t>
        </m:r>
      </m:oMath>
      <w:r>
        <w:rPr>
          <w:rFonts w:hint="eastAsia"/>
        </w:rPr>
        <w:t>称为先验的强度（先验的有效样本大小），与样本数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的作用类似</w:t>
      </w:r>
    </w:p>
    <w:p w:rsidR="009447AD" w:rsidRDefault="009447AD" w:rsidP="005C2F1B">
      <w:pPr>
        <w:spacing w:line="360" w:lineRule="auto"/>
      </w:pPr>
      <w:r>
        <w:rPr>
          <w:rFonts w:hint="eastAsia"/>
        </w:rPr>
        <w:t>参数的点估计可以取</w:t>
      </w:r>
    </w:p>
    <w:p w:rsidR="009447AD" w:rsidRPr="009447AD" w:rsidRDefault="009447AD" w:rsidP="009447AD">
      <w:pPr>
        <w:pStyle w:val="a3"/>
        <w:numPr>
          <w:ilvl w:val="0"/>
          <w:numId w:val="10"/>
        </w:numPr>
        <w:spacing w:line="360" w:lineRule="auto"/>
        <w:ind w:firstLineChars="0"/>
        <w:rPr>
          <w:i/>
        </w:rPr>
      </w:pPr>
      <w:r>
        <w:rPr>
          <w:rFonts w:hint="eastAsia"/>
        </w:rPr>
        <w:t>最大后验估计（后验的众数，MAP）：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α+β+N-2</m:t>
            </m:r>
          </m:den>
        </m:f>
      </m:oMath>
      <w:r>
        <w:rPr>
          <w:rFonts w:hint="eastAsia"/>
        </w:rPr>
        <w:t>（当</w:t>
      </w:r>
      <m:oMath>
        <m:r>
          <w:rPr>
            <w:rFonts w:ascii="Cambria Math" w:hAnsi="Cambria Math"/>
          </w:rPr>
          <m:t>α=β=1</m:t>
        </m:r>
      </m:oMath>
      <w:r>
        <w:rPr>
          <w:rFonts w:hint="eastAsia"/>
        </w:rPr>
        <w:t>时，退化成MLE）</w:t>
      </w:r>
    </w:p>
    <w:p w:rsidR="009447AD" w:rsidRPr="009447AD" w:rsidRDefault="009447AD" w:rsidP="009447AD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i/>
        </w:rPr>
      </w:pPr>
      <w:r>
        <w:rPr>
          <w:rFonts w:hint="eastAsia"/>
        </w:rPr>
        <w:t>后验的均值：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α+β+N</m:t>
            </m:r>
          </m:den>
        </m:f>
      </m:oMath>
      <w:r>
        <w:rPr>
          <w:rFonts w:hint="eastAsia"/>
        </w:rPr>
        <w:t>（当</w:t>
      </w:r>
      <m:oMath>
        <m:r>
          <w:rPr>
            <w:rFonts w:ascii="Cambria Math" w:hAnsi="Cambria Math"/>
          </w:rPr>
          <m:t>α=β=1</m:t>
        </m:r>
      </m:oMath>
      <w:r>
        <w:rPr>
          <w:rFonts w:hint="eastAsia"/>
        </w:rPr>
        <w:t>时，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N+2</m:t>
            </m:r>
          </m:den>
        </m:f>
      </m:oMath>
      <w:r>
        <w:rPr>
          <w:rFonts w:hint="eastAsia"/>
        </w:rPr>
        <w:t>，称为Laplace平滑）</w:t>
      </w:r>
    </w:p>
    <w:p w:rsidR="005C2F1B" w:rsidRDefault="00B9598C" w:rsidP="005C2F1B">
      <w:pPr>
        <w:pStyle w:val="4"/>
        <w:spacing w:line="360" w:lineRule="auto"/>
      </w:pPr>
      <w:r>
        <w:rPr>
          <w:rFonts w:hint="eastAsia"/>
        </w:rPr>
        <w:t>多项分布</w:t>
      </w:r>
    </w:p>
    <w:p w:rsidR="00306957" w:rsidRPr="00306957" w:rsidRDefault="00306957" w:rsidP="00306957">
      <w:pPr>
        <w:spacing w:line="360" w:lineRule="auto"/>
        <w:rPr>
          <w:i/>
        </w:rPr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~Multinoulli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   X=1,2,3,…,K</m:t>
          </m:r>
        </m:oMath>
      </m:oMathPara>
    </w:p>
    <w:p w:rsidR="00306957" w:rsidRPr="00306957" w:rsidRDefault="00306957" w:rsidP="000D77B3">
      <w:pPr>
        <w:spacing w:line="360" w:lineRule="auto"/>
        <w:jc w:val="center"/>
        <w:rPr>
          <w:rFonts w:hint="eastAsia"/>
          <w:i/>
        </w:rPr>
      </w:pPr>
      <m:oMath>
        <m:r>
          <w:rPr>
            <w:rFonts w:ascii="Cambria Math" w:hAnsi="Cambria Math"/>
          </w:rPr>
          <m:t>Multinoulli(x|θ)=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(X=k)</m:t>
            </m:r>
          </m:sup>
        </m:sSubSup>
      </m:oMath>
      <w:r>
        <w:rPr>
          <w:rFonts w:hint="eastAsia"/>
          <w:i/>
        </w:rPr>
        <w:t>，</w:t>
      </w:r>
      <w:r w:rsidRPr="00306957">
        <w:rPr>
          <w:rFonts w:hint="eastAsia"/>
          <w:iCs/>
        </w:rPr>
        <w:t>其中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I</m:t>
        </m:r>
      </m:oMath>
      <w:r w:rsidRPr="00306957">
        <w:rPr>
          <w:rFonts w:hint="eastAsia"/>
          <w:iCs/>
        </w:rPr>
        <w:t>为</w:t>
      </w:r>
      <w:r w:rsidR="000D77B3">
        <w:rPr>
          <w:rFonts w:hint="eastAsia"/>
          <w:iCs/>
        </w:rPr>
        <w:t>指示函数，当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</m:oMath>
      <w:r w:rsidR="000D77B3">
        <w:rPr>
          <w:rFonts w:hint="eastAsia"/>
          <w:iCs/>
        </w:rPr>
        <w:t>成立时为1，否则为0</w:t>
      </w:r>
    </w:p>
    <w:p w:rsidR="005C2F1B" w:rsidRDefault="005C2F1B" w:rsidP="00306957">
      <w:pPr>
        <w:pStyle w:val="5"/>
        <w:spacing w:line="360" w:lineRule="auto"/>
      </w:pPr>
      <w:r>
        <w:rPr>
          <w:rFonts w:hint="eastAsia"/>
        </w:rPr>
        <w:t>极大似然估计</w:t>
      </w:r>
    </w:p>
    <w:p w:rsidR="00306957" w:rsidRDefault="00306957" w:rsidP="00306957">
      <w:pPr>
        <w:spacing w:line="360" w:lineRule="auto"/>
        <w:rPr>
          <w:rFonts w:hint="eastAsia"/>
        </w:rPr>
      </w:pPr>
      <m:oMath>
        <m:r>
          <w:rPr>
            <w:rFonts w:ascii="Cambria Math" w:hAnsi="Cambria Math" w:hint="eastAsia"/>
          </w:rPr>
          <m:t>log</m:t>
        </m:r>
      </m:oMath>
      <w:r>
        <w:rPr>
          <w:rFonts w:hint="eastAsia"/>
        </w:rPr>
        <w:t>似然函数：</w:t>
      </w:r>
    </w:p>
    <w:p w:rsidR="00306957" w:rsidRPr="009D69E7" w:rsidRDefault="00306957" w:rsidP="00306957">
      <w:pPr>
        <w:spacing w:line="360" w:lineRule="auto"/>
        <w:rPr>
          <w:i/>
        </w:rPr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=k)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06957" w:rsidRDefault="00306957" w:rsidP="00306957">
      <w:pPr>
        <w:spacing w:line="360" w:lineRule="auto"/>
        <w:rPr>
          <w:iCs/>
        </w:rPr>
      </w:pPr>
      <w:r>
        <w:rPr>
          <w:rFonts w:hint="eastAsia"/>
          <w:i/>
        </w:rPr>
        <w:t xml:space="preserve">令 </w:t>
      </w:r>
      <w:r>
        <w:rPr>
          <w:i/>
        </w:rPr>
        <w:t xml:space="preserve"> 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l(θ)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groupCh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lim>
        </m:limLow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1-θ</m:t>
            </m:r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，求得</w:t>
      </w:r>
    </w:p>
    <w:p w:rsidR="00306957" w:rsidRPr="009D69E7" w:rsidRDefault="00306957" w:rsidP="00306957">
      <w:pPr>
        <w:spacing w:line="360" w:lineRule="auto"/>
        <w:rPr>
          <w:rFonts w:hint="eastAsia"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C2F1B" w:rsidRPr="005C2F1B" w:rsidRDefault="005C2F1B" w:rsidP="005C2F1B">
      <w:pPr>
        <w:spacing w:line="360" w:lineRule="auto"/>
        <w:rPr>
          <w:rFonts w:hint="eastAsia"/>
        </w:rPr>
      </w:pPr>
    </w:p>
    <w:p w:rsidR="005C2F1B" w:rsidRDefault="005C2F1B" w:rsidP="005C2F1B">
      <w:pPr>
        <w:pStyle w:val="5"/>
        <w:spacing w:line="360" w:lineRule="auto"/>
      </w:pPr>
      <w:r>
        <w:rPr>
          <w:rFonts w:hint="eastAsia"/>
        </w:rPr>
        <w:t>贝叶斯估计</w:t>
      </w:r>
    </w:p>
    <w:p w:rsidR="005C2F1B" w:rsidRPr="005C2F1B" w:rsidRDefault="005C2F1B" w:rsidP="005C2F1B">
      <w:pPr>
        <w:spacing w:line="360" w:lineRule="auto"/>
        <w:rPr>
          <w:rFonts w:hint="eastAsia"/>
        </w:rPr>
      </w:pPr>
    </w:p>
    <w:p w:rsidR="00B9598C" w:rsidRDefault="00B9598C" w:rsidP="005C2F1B">
      <w:pPr>
        <w:pStyle w:val="4"/>
        <w:spacing w:line="360" w:lineRule="auto"/>
      </w:pPr>
      <w:r>
        <w:rPr>
          <w:rFonts w:hint="eastAsia"/>
        </w:rPr>
        <w:lastRenderedPageBreak/>
        <w:t>单变量高斯分布</w:t>
      </w:r>
    </w:p>
    <w:p w:rsidR="005C2F1B" w:rsidRDefault="005C2F1B" w:rsidP="005C2F1B">
      <w:pPr>
        <w:pStyle w:val="5"/>
        <w:spacing w:line="360" w:lineRule="auto"/>
      </w:pPr>
      <w:r>
        <w:rPr>
          <w:rFonts w:hint="eastAsia"/>
        </w:rPr>
        <w:t>极大似然估计</w:t>
      </w:r>
    </w:p>
    <w:p w:rsidR="005C2F1B" w:rsidRPr="005C2F1B" w:rsidRDefault="005C2F1B" w:rsidP="005C2F1B">
      <w:pPr>
        <w:spacing w:line="360" w:lineRule="auto"/>
        <w:rPr>
          <w:rFonts w:hint="eastAsia"/>
        </w:rPr>
      </w:pPr>
    </w:p>
    <w:p w:rsidR="005C2F1B" w:rsidRDefault="005C2F1B" w:rsidP="005C2F1B">
      <w:pPr>
        <w:pStyle w:val="5"/>
        <w:spacing w:line="360" w:lineRule="auto"/>
      </w:pPr>
      <w:r>
        <w:rPr>
          <w:rFonts w:hint="eastAsia"/>
        </w:rPr>
        <w:t>贝叶斯估计</w:t>
      </w:r>
    </w:p>
    <w:p w:rsidR="005C2F1B" w:rsidRPr="005C2F1B" w:rsidRDefault="005C2F1B" w:rsidP="005C2F1B">
      <w:pPr>
        <w:spacing w:line="360" w:lineRule="auto"/>
        <w:rPr>
          <w:rFonts w:hint="eastAsia"/>
        </w:rPr>
      </w:pPr>
    </w:p>
    <w:p w:rsidR="00B9598C" w:rsidRPr="00B9598C" w:rsidRDefault="00B9598C" w:rsidP="005C2F1B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多元高斯分布</w:t>
      </w:r>
    </w:p>
    <w:p w:rsidR="005C2F1B" w:rsidRDefault="005C2F1B" w:rsidP="005C2F1B">
      <w:pPr>
        <w:pStyle w:val="5"/>
        <w:spacing w:line="360" w:lineRule="auto"/>
      </w:pPr>
      <w:bookmarkStart w:id="11" w:name="_Toc166856008"/>
      <w:r>
        <w:rPr>
          <w:rFonts w:hint="eastAsia"/>
        </w:rPr>
        <w:t>极大似然估计</w:t>
      </w:r>
    </w:p>
    <w:p w:rsidR="005C2F1B" w:rsidRPr="005C2F1B" w:rsidRDefault="005C2F1B" w:rsidP="005C2F1B">
      <w:pPr>
        <w:spacing w:line="360" w:lineRule="auto"/>
        <w:rPr>
          <w:rFonts w:hint="eastAsia"/>
        </w:rPr>
      </w:pPr>
    </w:p>
    <w:p w:rsidR="005C2F1B" w:rsidRDefault="005C2F1B" w:rsidP="005C2F1B">
      <w:pPr>
        <w:pStyle w:val="5"/>
        <w:spacing w:line="360" w:lineRule="auto"/>
      </w:pPr>
      <w:r>
        <w:rPr>
          <w:rFonts w:hint="eastAsia"/>
        </w:rPr>
        <w:t>贝叶斯估计</w:t>
      </w:r>
    </w:p>
    <w:p w:rsidR="005C2F1B" w:rsidRPr="005C2F1B" w:rsidRDefault="005C2F1B" w:rsidP="005C2F1B">
      <w:pPr>
        <w:spacing w:line="360" w:lineRule="auto"/>
        <w:rPr>
          <w:rFonts w:hint="eastAsia"/>
        </w:rPr>
      </w:pPr>
    </w:p>
    <w:p w:rsidR="00CF0C4E" w:rsidRDefault="00CF0C4E" w:rsidP="001B0A34">
      <w:pPr>
        <w:pStyle w:val="2"/>
        <w:spacing w:line="360" w:lineRule="auto"/>
      </w:pPr>
      <w:r>
        <w:rPr>
          <w:rFonts w:hint="eastAsia"/>
        </w:rPr>
        <w:t>朴</w:t>
      </w:r>
      <w:r>
        <w:t>素贝叶斯分类器</w:t>
      </w:r>
      <w:bookmarkEnd w:id="11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CF0C4E" w:rsidP="001B0A34">
      <w:pPr>
        <w:pStyle w:val="2"/>
        <w:spacing w:line="360" w:lineRule="auto"/>
      </w:pPr>
      <w:bookmarkStart w:id="12" w:name="_Toc166856009"/>
      <w:r>
        <w:t>高斯判别分析</w:t>
      </w:r>
      <w:bookmarkEnd w:id="12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13" w:name="_Toc166856010"/>
      <w:r>
        <w:rPr>
          <w:rFonts w:hint="eastAsia"/>
        </w:rPr>
        <w:lastRenderedPageBreak/>
        <w:t>判别式分类器</w:t>
      </w:r>
      <w:bookmarkEnd w:id="13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14" w:name="_Toc166856011"/>
      <w:r>
        <w:rPr>
          <w:rFonts w:hint="eastAsia"/>
        </w:rPr>
        <w:lastRenderedPageBreak/>
        <w:t>特征工程</w:t>
      </w:r>
      <w:bookmarkEnd w:id="14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15" w:name="_Toc166856012"/>
      <w:r>
        <w:rPr>
          <w:rFonts w:hint="eastAsia"/>
        </w:rPr>
        <w:lastRenderedPageBreak/>
        <w:t>线性回归</w:t>
      </w:r>
      <w:bookmarkEnd w:id="15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16" w:name="_Toc166856013"/>
      <w:r>
        <w:rPr>
          <w:rFonts w:hint="eastAsia"/>
        </w:rPr>
        <w:lastRenderedPageBreak/>
        <w:t>支持向量机</w:t>
      </w:r>
      <w:bookmarkEnd w:id="16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17" w:name="_Toc166856014"/>
      <w:r>
        <w:rPr>
          <w:rFonts w:hint="eastAsia"/>
        </w:rPr>
        <w:lastRenderedPageBreak/>
        <w:t>统计学理论</w:t>
      </w:r>
      <w:bookmarkEnd w:id="17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18" w:name="_Toc166856015"/>
      <w:r>
        <w:rPr>
          <w:rFonts w:hint="eastAsia"/>
        </w:rPr>
        <w:lastRenderedPageBreak/>
        <w:t>集成学习</w:t>
      </w:r>
      <w:bookmarkEnd w:id="18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19" w:name="_Toc166856016"/>
      <w:r>
        <w:rPr>
          <w:rFonts w:hint="eastAsia"/>
        </w:rPr>
        <w:lastRenderedPageBreak/>
        <w:t>聚类</w:t>
      </w:r>
      <w:bookmarkEnd w:id="19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20" w:name="_Toc166856017"/>
      <w:r>
        <w:rPr>
          <w:rFonts w:hint="eastAsia"/>
        </w:rPr>
        <w:lastRenderedPageBreak/>
        <w:t>降维</w:t>
      </w:r>
      <w:bookmarkEnd w:id="20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p w:rsidR="008146EF" w:rsidRDefault="008146EF" w:rsidP="001B0A34">
      <w:pPr>
        <w:widowControl/>
        <w:spacing w:line="360" w:lineRule="auto"/>
        <w:jc w:val="left"/>
      </w:pPr>
      <w:r>
        <w:br w:type="page"/>
      </w:r>
    </w:p>
    <w:p w:rsidR="008146EF" w:rsidRDefault="008146EF" w:rsidP="001B0A34">
      <w:pPr>
        <w:pStyle w:val="1"/>
        <w:spacing w:line="360" w:lineRule="auto"/>
      </w:pPr>
      <w:bookmarkStart w:id="21" w:name="_Toc166856018"/>
      <w:r>
        <w:rPr>
          <w:rFonts w:hint="eastAsia"/>
        </w:rPr>
        <w:lastRenderedPageBreak/>
        <w:t>半监督学习</w:t>
      </w:r>
      <w:bookmarkEnd w:id="21"/>
    </w:p>
    <w:p w:rsidR="00795846" w:rsidRPr="00795846" w:rsidRDefault="00795846" w:rsidP="001B0A34">
      <w:pPr>
        <w:spacing w:line="360" w:lineRule="auto"/>
        <w:rPr>
          <w:rFonts w:hint="eastAsia"/>
        </w:rPr>
      </w:pPr>
    </w:p>
    <w:sectPr w:rsidR="00795846" w:rsidRPr="00795846" w:rsidSect="00CF0C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E54"/>
    <w:multiLevelType w:val="hybridMultilevel"/>
    <w:tmpl w:val="AA703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B4759B"/>
    <w:multiLevelType w:val="hybridMultilevel"/>
    <w:tmpl w:val="06BA6D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E5D2F"/>
    <w:multiLevelType w:val="hybridMultilevel"/>
    <w:tmpl w:val="3ED249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A80F95"/>
    <w:multiLevelType w:val="hybridMultilevel"/>
    <w:tmpl w:val="06B6E6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5E819B7"/>
    <w:multiLevelType w:val="hybridMultilevel"/>
    <w:tmpl w:val="48AE93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E585541"/>
    <w:multiLevelType w:val="hybridMultilevel"/>
    <w:tmpl w:val="BCD60C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4AA4ACD"/>
    <w:multiLevelType w:val="hybridMultilevel"/>
    <w:tmpl w:val="E29AB6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73F4C52"/>
    <w:multiLevelType w:val="hybridMultilevel"/>
    <w:tmpl w:val="6F2EBA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A2A11AD"/>
    <w:multiLevelType w:val="hybridMultilevel"/>
    <w:tmpl w:val="A912AF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4F5E7D"/>
    <w:multiLevelType w:val="hybridMultilevel"/>
    <w:tmpl w:val="CBDE8D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01266730">
    <w:abstractNumId w:val="0"/>
  </w:num>
  <w:num w:numId="2" w16cid:durableId="1259370486">
    <w:abstractNumId w:val="9"/>
  </w:num>
  <w:num w:numId="3" w16cid:durableId="1042903459">
    <w:abstractNumId w:val="3"/>
  </w:num>
  <w:num w:numId="4" w16cid:durableId="1253509758">
    <w:abstractNumId w:val="2"/>
  </w:num>
  <w:num w:numId="5" w16cid:durableId="1888103625">
    <w:abstractNumId w:val="6"/>
  </w:num>
  <w:num w:numId="6" w16cid:durableId="1162161400">
    <w:abstractNumId w:val="8"/>
  </w:num>
  <w:num w:numId="7" w16cid:durableId="304627202">
    <w:abstractNumId w:val="1"/>
  </w:num>
  <w:num w:numId="8" w16cid:durableId="323365655">
    <w:abstractNumId w:val="4"/>
  </w:num>
  <w:num w:numId="9" w16cid:durableId="401871270">
    <w:abstractNumId w:val="5"/>
  </w:num>
  <w:num w:numId="10" w16cid:durableId="1919947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EF"/>
    <w:rsid w:val="00000A70"/>
    <w:rsid w:val="000018EE"/>
    <w:rsid w:val="000219F5"/>
    <w:rsid w:val="00027B71"/>
    <w:rsid w:val="000346C2"/>
    <w:rsid w:val="00046E3B"/>
    <w:rsid w:val="00047542"/>
    <w:rsid w:val="00050F27"/>
    <w:rsid w:val="00072362"/>
    <w:rsid w:val="0007384A"/>
    <w:rsid w:val="000811AE"/>
    <w:rsid w:val="000C4062"/>
    <w:rsid w:val="000D0595"/>
    <w:rsid w:val="000D77B3"/>
    <w:rsid w:val="000E0046"/>
    <w:rsid w:val="00101793"/>
    <w:rsid w:val="00102AB5"/>
    <w:rsid w:val="00102BBD"/>
    <w:rsid w:val="00111CA3"/>
    <w:rsid w:val="00116BBF"/>
    <w:rsid w:val="0012017B"/>
    <w:rsid w:val="00131D0C"/>
    <w:rsid w:val="001445A6"/>
    <w:rsid w:val="00144D35"/>
    <w:rsid w:val="0014690D"/>
    <w:rsid w:val="00147244"/>
    <w:rsid w:val="00164168"/>
    <w:rsid w:val="00165C11"/>
    <w:rsid w:val="001719D0"/>
    <w:rsid w:val="00174301"/>
    <w:rsid w:val="00176B51"/>
    <w:rsid w:val="00187B2E"/>
    <w:rsid w:val="001A4376"/>
    <w:rsid w:val="001A462F"/>
    <w:rsid w:val="001B0A34"/>
    <w:rsid w:val="001B64FE"/>
    <w:rsid w:val="001D3618"/>
    <w:rsid w:val="001F2030"/>
    <w:rsid w:val="001F3292"/>
    <w:rsid w:val="001F46BC"/>
    <w:rsid w:val="00214CD1"/>
    <w:rsid w:val="0021563D"/>
    <w:rsid w:val="002229E1"/>
    <w:rsid w:val="00223ECF"/>
    <w:rsid w:val="002529D7"/>
    <w:rsid w:val="002672B3"/>
    <w:rsid w:val="00267C73"/>
    <w:rsid w:val="00277F6C"/>
    <w:rsid w:val="00284AC4"/>
    <w:rsid w:val="0028651A"/>
    <w:rsid w:val="002919AF"/>
    <w:rsid w:val="00292256"/>
    <w:rsid w:val="00296F4A"/>
    <w:rsid w:val="002B20DE"/>
    <w:rsid w:val="002C4DC2"/>
    <w:rsid w:val="002C7787"/>
    <w:rsid w:val="002E55A1"/>
    <w:rsid w:val="002E701D"/>
    <w:rsid w:val="002F62DE"/>
    <w:rsid w:val="002F652C"/>
    <w:rsid w:val="003026E5"/>
    <w:rsid w:val="00304D42"/>
    <w:rsid w:val="00306957"/>
    <w:rsid w:val="00321275"/>
    <w:rsid w:val="003306E2"/>
    <w:rsid w:val="0033457A"/>
    <w:rsid w:val="00334B24"/>
    <w:rsid w:val="00343246"/>
    <w:rsid w:val="00344F78"/>
    <w:rsid w:val="00354546"/>
    <w:rsid w:val="0036200D"/>
    <w:rsid w:val="00362D63"/>
    <w:rsid w:val="003805F9"/>
    <w:rsid w:val="00381074"/>
    <w:rsid w:val="00387680"/>
    <w:rsid w:val="00393E66"/>
    <w:rsid w:val="003A4970"/>
    <w:rsid w:val="003C2EC9"/>
    <w:rsid w:val="003C40CE"/>
    <w:rsid w:val="003F3435"/>
    <w:rsid w:val="00414DA3"/>
    <w:rsid w:val="004856CA"/>
    <w:rsid w:val="0049024A"/>
    <w:rsid w:val="004A536D"/>
    <w:rsid w:val="004C4EF6"/>
    <w:rsid w:val="004D31F3"/>
    <w:rsid w:val="004D3824"/>
    <w:rsid w:val="004E3FA9"/>
    <w:rsid w:val="004F19D9"/>
    <w:rsid w:val="004F3A8F"/>
    <w:rsid w:val="004F4A71"/>
    <w:rsid w:val="004F5F35"/>
    <w:rsid w:val="004F6C06"/>
    <w:rsid w:val="00501B9F"/>
    <w:rsid w:val="00531C6B"/>
    <w:rsid w:val="00546C22"/>
    <w:rsid w:val="00553B3F"/>
    <w:rsid w:val="00557919"/>
    <w:rsid w:val="005714FD"/>
    <w:rsid w:val="00571E14"/>
    <w:rsid w:val="00577038"/>
    <w:rsid w:val="0058067E"/>
    <w:rsid w:val="005A1E2F"/>
    <w:rsid w:val="005B7045"/>
    <w:rsid w:val="005C2F1B"/>
    <w:rsid w:val="005E3EF1"/>
    <w:rsid w:val="005E3FA4"/>
    <w:rsid w:val="005F2A11"/>
    <w:rsid w:val="006049AA"/>
    <w:rsid w:val="00612DE7"/>
    <w:rsid w:val="00613354"/>
    <w:rsid w:val="006134BF"/>
    <w:rsid w:val="00616617"/>
    <w:rsid w:val="00616DF1"/>
    <w:rsid w:val="00616FD7"/>
    <w:rsid w:val="006201AF"/>
    <w:rsid w:val="006213FF"/>
    <w:rsid w:val="00624E7F"/>
    <w:rsid w:val="006256CE"/>
    <w:rsid w:val="00630760"/>
    <w:rsid w:val="00636A8E"/>
    <w:rsid w:val="00641574"/>
    <w:rsid w:val="00665766"/>
    <w:rsid w:val="00667F7F"/>
    <w:rsid w:val="006746AA"/>
    <w:rsid w:val="00683184"/>
    <w:rsid w:val="006A017E"/>
    <w:rsid w:val="006A3CEC"/>
    <w:rsid w:val="006C42E6"/>
    <w:rsid w:val="006D59AD"/>
    <w:rsid w:val="006E19B0"/>
    <w:rsid w:val="00700CE6"/>
    <w:rsid w:val="007256BF"/>
    <w:rsid w:val="00737F1F"/>
    <w:rsid w:val="007616D0"/>
    <w:rsid w:val="007845C1"/>
    <w:rsid w:val="00784EB5"/>
    <w:rsid w:val="00786F45"/>
    <w:rsid w:val="00786FA7"/>
    <w:rsid w:val="00791034"/>
    <w:rsid w:val="00795846"/>
    <w:rsid w:val="007A7EC6"/>
    <w:rsid w:val="007B4AB4"/>
    <w:rsid w:val="007B69F6"/>
    <w:rsid w:val="007D2DD3"/>
    <w:rsid w:val="007D4241"/>
    <w:rsid w:val="007F4F4D"/>
    <w:rsid w:val="008146EF"/>
    <w:rsid w:val="00814976"/>
    <w:rsid w:val="00815A82"/>
    <w:rsid w:val="00817C25"/>
    <w:rsid w:val="00836CDD"/>
    <w:rsid w:val="00847B10"/>
    <w:rsid w:val="00852207"/>
    <w:rsid w:val="008525F1"/>
    <w:rsid w:val="008560C6"/>
    <w:rsid w:val="00862808"/>
    <w:rsid w:val="008714FE"/>
    <w:rsid w:val="008746F7"/>
    <w:rsid w:val="00874D07"/>
    <w:rsid w:val="00881953"/>
    <w:rsid w:val="00887C0C"/>
    <w:rsid w:val="00893DF5"/>
    <w:rsid w:val="008A3EEC"/>
    <w:rsid w:val="008B38E5"/>
    <w:rsid w:val="008B5B01"/>
    <w:rsid w:val="008C6509"/>
    <w:rsid w:val="008F1139"/>
    <w:rsid w:val="008F7F05"/>
    <w:rsid w:val="00902405"/>
    <w:rsid w:val="00905187"/>
    <w:rsid w:val="00925A12"/>
    <w:rsid w:val="00932221"/>
    <w:rsid w:val="0093225A"/>
    <w:rsid w:val="00937E64"/>
    <w:rsid w:val="009422CF"/>
    <w:rsid w:val="009447AD"/>
    <w:rsid w:val="00945CBC"/>
    <w:rsid w:val="009511BC"/>
    <w:rsid w:val="00954B65"/>
    <w:rsid w:val="0095735F"/>
    <w:rsid w:val="00960CD4"/>
    <w:rsid w:val="009616CE"/>
    <w:rsid w:val="00963F67"/>
    <w:rsid w:val="00965C68"/>
    <w:rsid w:val="009671BC"/>
    <w:rsid w:val="00972283"/>
    <w:rsid w:val="00974757"/>
    <w:rsid w:val="00974967"/>
    <w:rsid w:val="009763C9"/>
    <w:rsid w:val="0098050E"/>
    <w:rsid w:val="009808EC"/>
    <w:rsid w:val="00991109"/>
    <w:rsid w:val="00997F30"/>
    <w:rsid w:val="009B4F12"/>
    <w:rsid w:val="009C3B19"/>
    <w:rsid w:val="009C667A"/>
    <w:rsid w:val="009D0C35"/>
    <w:rsid w:val="009D69E7"/>
    <w:rsid w:val="009E0412"/>
    <w:rsid w:val="009E4A36"/>
    <w:rsid w:val="009E7013"/>
    <w:rsid w:val="009F06B2"/>
    <w:rsid w:val="00A030E0"/>
    <w:rsid w:val="00A05E77"/>
    <w:rsid w:val="00A10328"/>
    <w:rsid w:val="00A14094"/>
    <w:rsid w:val="00A17A2C"/>
    <w:rsid w:val="00A33293"/>
    <w:rsid w:val="00A34F91"/>
    <w:rsid w:val="00A362C4"/>
    <w:rsid w:val="00A403D3"/>
    <w:rsid w:val="00A41AD9"/>
    <w:rsid w:val="00A44FD0"/>
    <w:rsid w:val="00A65D4A"/>
    <w:rsid w:val="00A66A48"/>
    <w:rsid w:val="00A673BE"/>
    <w:rsid w:val="00A73BEE"/>
    <w:rsid w:val="00A75F5D"/>
    <w:rsid w:val="00A8178B"/>
    <w:rsid w:val="00A8305B"/>
    <w:rsid w:val="00A83E84"/>
    <w:rsid w:val="00AC3500"/>
    <w:rsid w:val="00AE7097"/>
    <w:rsid w:val="00AF2559"/>
    <w:rsid w:val="00AF3A10"/>
    <w:rsid w:val="00B156D9"/>
    <w:rsid w:val="00B176EF"/>
    <w:rsid w:val="00B20CE6"/>
    <w:rsid w:val="00B21077"/>
    <w:rsid w:val="00B226F5"/>
    <w:rsid w:val="00B22F62"/>
    <w:rsid w:val="00B31968"/>
    <w:rsid w:val="00B50981"/>
    <w:rsid w:val="00B540D3"/>
    <w:rsid w:val="00B5498C"/>
    <w:rsid w:val="00B55713"/>
    <w:rsid w:val="00B909D8"/>
    <w:rsid w:val="00B9503E"/>
    <w:rsid w:val="00B9598C"/>
    <w:rsid w:val="00B95C27"/>
    <w:rsid w:val="00BB6990"/>
    <w:rsid w:val="00BD4054"/>
    <w:rsid w:val="00BE058A"/>
    <w:rsid w:val="00BE2342"/>
    <w:rsid w:val="00BE360D"/>
    <w:rsid w:val="00BE3A77"/>
    <w:rsid w:val="00BE4C16"/>
    <w:rsid w:val="00BF7F4C"/>
    <w:rsid w:val="00C16127"/>
    <w:rsid w:val="00C27E2D"/>
    <w:rsid w:val="00C31468"/>
    <w:rsid w:val="00C323BF"/>
    <w:rsid w:val="00C33D8A"/>
    <w:rsid w:val="00C50AAD"/>
    <w:rsid w:val="00C519E3"/>
    <w:rsid w:val="00C545ED"/>
    <w:rsid w:val="00C6140B"/>
    <w:rsid w:val="00C62B44"/>
    <w:rsid w:val="00C81297"/>
    <w:rsid w:val="00CA28C1"/>
    <w:rsid w:val="00CD256E"/>
    <w:rsid w:val="00CD4F1C"/>
    <w:rsid w:val="00CE162D"/>
    <w:rsid w:val="00CF0C4E"/>
    <w:rsid w:val="00CF7266"/>
    <w:rsid w:val="00D05ED2"/>
    <w:rsid w:val="00D15653"/>
    <w:rsid w:val="00D208F6"/>
    <w:rsid w:val="00D22AC8"/>
    <w:rsid w:val="00D251C3"/>
    <w:rsid w:val="00D27D50"/>
    <w:rsid w:val="00D35796"/>
    <w:rsid w:val="00D3637D"/>
    <w:rsid w:val="00D44383"/>
    <w:rsid w:val="00D4539F"/>
    <w:rsid w:val="00D50CED"/>
    <w:rsid w:val="00D533A2"/>
    <w:rsid w:val="00D542E3"/>
    <w:rsid w:val="00D863A8"/>
    <w:rsid w:val="00D9124C"/>
    <w:rsid w:val="00D95E4D"/>
    <w:rsid w:val="00DB0A59"/>
    <w:rsid w:val="00DD4E19"/>
    <w:rsid w:val="00DE5D1A"/>
    <w:rsid w:val="00DE6298"/>
    <w:rsid w:val="00DE68B5"/>
    <w:rsid w:val="00E07348"/>
    <w:rsid w:val="00E12FC3"/>
    <w:rsid w:val="00E31DAC"/>
    <w:rsid w:val="00E3463B"/>
    <w:rsid w:val="00E36616"/>
    <w:rsid w:val="00E37313"/>
    <w:rsid w:val="00E4311E"/>
    <w:rsid w:val="00E5519F"/>
    <w:rsid w:val="00E6313E"/>
    <w:rsid w:val="00E6510C"/>
    <w:rsid w:val="00E75FDF"/>
    <w:rsid w:val="00E82F92"/>
    <w:rsid w:val="00E859B8"/>
    <w:rsid w:val="00E859C3"/>
    <w:rsid w:val="00E91D0F"/>
    <w:rsid w:val="00EB0229"/>
    <w:rsid w:val="00EB27B8"/>
    <w:rsid w:val="00EB3E7D"/>
    <w:rsid w:val="00EC6650"/>
    <w:rsid w:val="00ED101B"/>
    <w:rsid w:val="00ED1253"/>
    <w:rsid w:val="00EE57BC"/>
    <w:rsid w:val="00EE7319"/>
    <w:rsid w:val="00EF0D38"/>
    <w:rsid w:val="00EF393D"/>
    <w:rsid w:val="00F3384A"/>
    <w:rsid w:val="00F344CD"/>
    <w:rsid w:val="00F42244"/>
    <w:rsid w:val="00F5686E"/>
    <w:rsid w:val="00F6266A"/>
    <w:rsid w:val="00F64A08"/>
    <w:rsid w:val="00F72095"/>
    <w:rsid w:val="00F837FA"/>
    <w:rsid w:val="00F85628"/>
    <w:rsid w:val="00F85843"/>
    <w:rsid w:val="00F90334"/>
    <w:rsid w:val="00F92802"/>
    <w:rsid w:val="00F97F80"/>
    <w:rsid w:val="00FA3B3C"/>
    <w:rsid w:val="00FB22C3"/>
    <w:rsid w:val="00FB23DF"/>
    <w:rsid w:val="00FB5DE1"/>
    <w:rsid w:val="00FD4E0F"/>
    <w:rsid w:val="00FF3DA4"/>
    <w:rsid w:val="00FF43F8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69EF"/>
  <w15:chartTrackingRefBased/>
  <w15:docId w15:val="{FB7C6E91-A709-0D40-AB29-DDED29FD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0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2F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2F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6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0C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0C4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50AAD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072362"/>
    <w:rPr>
      <w:color w:val="808080"/>
    </w:rPr>
  </w:style>
  <w:style w:type="character" w:styleId="a5">
    <w:name w:val="Strong"/>
    <w:basedOn w:val="a0"/>
    <w:uiPriority w:val="22"/>
    <w:qFormat/>
    <w:rsid w:val="00A403D3"/>
    <w:rPr>
      <w:b/>
      <w:bCs/>
    </w:rPr>
  </w:style>
  <w:style w:type="paragraph" w:styleId="a6">
    <w:name w:val="Quote"/>
    <w:basedOn w:val="a"/>
    <w:next w:val="a"/>
    <w:link w:val="a7"/>
    <w:uiPriority w:val="29"/>
    <w:qFormat/>
    <w:rsid w:val="00A403D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A403D3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9"/>
    <w:uiPriority w:val="30"/>
    <w:qFormat/>
    <w:rsid w:val="00A403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A403D3"/>
    <w:rPr>
      <w:i/>
      <w:iCs/>
      <w:color w:val="4472C4" w:themeColor="accent1"/>
    </w:rPr>
  </w:style>
  <w:style w:type="character" w:styleId="aa">
    <w:name w:val="Subtle Reference"/>
    <w:basedOn w:val="a0"/>
    <w:uiPriority w:val="31"/>
    <w:qFormat/>
    <w:rsid w:val="00A403D3"/>
    <w:rPr>
      <w:smallCaps/>
      <w:color w:val="5A5A5A" w:themeColor="text1" w:themeTint="A5"/>
    </w:rPr>
  </w:style>
  <w:style w:type="character" w:styleId="ab">
    <w:name w:val="Intense Reference"/>
    <w:basedOn w:val="a0"/>
    <w:uiPriority w:val="32"/>
    <w:qFormat/>
    <w:rsid w:val="00A403D3"/>
    <w:rPr>
      <w:b/>
      <w:bCs/>
      <w:smallCaps/>
      <w:color w:val="4472C4" w:themeColor="accent1"/>
      <w:spacing w:val="5"/>
    </w:rPr>
  </w:style>
  <w:style w:type="paragraph" w:styleId="ac">
    <w:name w:val="No Spacing"/>
    <w:uiPriority w:val="1"/>
    <w:qFormat/>
    <w:rsid w:val="00A403D3"/>
    <w:pPr>
      <w:widowControl w:val="0"/>
      <w:jc w:val="both"/>
    </w:pPr>
  </w:style>
  <w:style w:type="character" w:styleId="ad">
    <w:name w:val="Book Title"/>
    <w:basedOn w:val="a0"/>
    <w:uiPriority w:val="33"/>
    <w:qFormat/>
    <w:rsid w:val="00A403D3"/>
    <w:rPr>
      <w:b/>
      <w:bCs/>
      <w:i/>
      <w:iCs/>
      <w:spacing w:val="5"/>
    </w:rPr>
  </w:style>
  <w:style w:type="table" w:styleId="ae">
    <w:name w:val="Table Grid"/>
    <w:basedOn w:val="a1"/>
    <w:uiPriority w:val="39"/>
    <w:rsid w:val="00A40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68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686E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F5686E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5686E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5686E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F5686E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F5686E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F5686E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F5686E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F5686E"/>
    <w:pPr>
      <w:ind w:left="1680"/>
      <w:jc w:val="left"/>
    </w:pPr>
    <w:rPr>
      <w:rFonts w:eastAsiaTheme="minorHAnsi"/>
      <w:sz w:val="20"/>
      <w:szCs w:val="20"/>
    </w:rPr>
  </w:style>
  <w:style w:type="character" w:styleId="af">
    <w:name w:val="Hyperlink"/>
    <w:basedOn w:val="a0"/>
    <w:uiPriority w:val="99"/>
    <w:unhideWhenUsed/>
    <w:rsid w:val="00F5686E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5C2F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2F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31BD5-729D-AE47-A850-FD984D6A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18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微软</dc:creator>
  <cp:keywords/>
  <dc:description/>
  <cp:lastModifiedBy>郑 微软</cp:lastModifiedBy>
  <cp:revision>3</cp:revision>
  <dcterms:created xsi:type="dcterms:W3CDTF">2024-05-16T13:24:00Z</dcterms:created>
  <dcterms:modified xsi:type="dcterms:W3CDTF">2024-05-18T01:37:00Z</dcterms:modified>
</cp:coreProperties>
</file>