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F104C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72"/>
          <w:szCs w:val="85"/>
        </w:rPr>
      </w:pPr>
      <w:r w:rsidRPr="00C90DFD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14:paraId="300104FC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228F510" w14:textId="77777777" w:rsidR="00C551BC" w:rsidRPr="00C90DFD" w:rsidRDefault="00C551BC" w:rsidP="00C90DFD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C90DFD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14:paraId="684E4585" w14:textId="77777777" w:rsidR="00C551BC" w:rsidRPr="00C90DFD" w:rsidRDefault="00C551BC" w:rsidP="00C90DFD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14:paraId="1DCDEFF0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07A7DE4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  <w:r w:rsidRPr="00C90DFD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763C540A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0370F707" w14:textId="7BAB99F9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C90DFD">
        <w:rPr>
          <w:rFonts w:ascii="Times New Roman" w:eastAsia="Times New Roman" w:hAnsi="Times New Roman" w:cs="Times New Roman"/>
          <w:sz w:val="32"/>
        </w:rPr>
        <w:t xml:space="preserve">Signature:   </w:t>
      </w:r>
      <w:r w:rsidRPr="00C90DFD">
        <w:rPr>
          <w:rFonts w:ascii="Times New Roman" w:eastAsia="Times New Roman" w:hAnsi="Times New Roman" w:cs="Times New Roman"/>
          <w:sz w:val="32"/>
          <w:u w:val="single"/>
        </w:rPr>
        <w:t>Haodong Zhao</w:t>
      </w:r>
      <w:r w:rsidRPr="00C90DFD">
        <w:rPr>
          <w:rFonts w:ascii="Times New Roman" w:eastAsia="Times New Roman" w:hAnsi="Times New Roman" w:cs="Times New Roman"/>
          <w:sz w:val="32"/>
        </w:rPr>
        <w:t xml:space="preserve">            Date:     </w:t>
      </w:r>
      <w:r w:rsidR="00E91844" w:rsidRPr="00C90DFD">
        <w:rPr>
          <w:rFonts w:ascii="Times New Roman" w:eastAsia="Times New Roman" w:hAnsi="Times New Roman" w:cs="Times New Roman"/>
          <w:sz w:val="32"/>
          <w:u w:val="single"/>
        </w:rPr>
        <w:t>Apr</w:t>
      </w:r>
      <w:r w:rsidRPr="00C90DFD">
        <w:rPr>
          <w:rFonts w:ascii="Times New Roman" w:eastAsia="Times New Roman" w:hAnsi="Times New Roman" w:cs="Times New Roman"/>
          <w:sz w:val="32"/>
          <w:u w:val="single"/>
        </w:rPr>
        <w:t xml:space="preserve"> </w:t>
      </w:r>
      <w:r w:rsidR="00C90DFD" w:rsidRPr="00C90DFD">
        <w:rPr>
          <w:rFonts w:ascii="Times New Roman" w:eastAsia="Times New Roman" w:hAnsi="Times New Roman" w:cs="Times New Roman"/>
          <w:sz w:val="32"/>
          <w:u w:val="single"/>
        </w:rPr>
        <w:t>2</w:t>
      </w:r>
      <w:r w:rsidR="00CE58FA">
        <w:rPr>
          <w:rFonts w:ascii="Times New Roman" w:eastAsia="Times New Roman" w:hAnsi="Times New Roman" w:cs="Times New Roman"/>
          <w:sz w:val="32"/>
          <w:u w:val="single"/>
        </w:rPr>
        <w:t>8</w:t>
      </w:r>
      <w:r w:rsidR="00E91844" w:rsidRPr="00C90DFD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C90DFD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14:paraId="1FC17C12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CC17EAD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  <w:r w:rsidRPr="00C90DFD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14:paraId="06259F46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  <w:r w:rsidRPr="00C90DFD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14:paraId="6C5BED89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  <w:r w:rsidRPr="00C90DFD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14:paraId="1DB487F3" w14:textId="77777777" w:rsidR="00C551BC" w:rsidRPr="00C90DFD" w:rsidRDefault="00C551BC" w:rsidP="00C90DFD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31D02D66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A6A7DC5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267AEA2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EA33BF1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373F6425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5F1B6E3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501D4F7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6253F1E7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9741398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5207E8C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4AA3698C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7A14EB89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F9CD225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E369429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5EDE9DA4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1D5297FD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049D7E9C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14:paraId="290ED4E8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90A7E88" w14:textId="77777777" w:rsidR="00C551BC" w:rsidRPr="00C90DFD" w:rsidRDefault="00C551BC" w:rsidP="00C90D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2A4EE5D" w14:textId="77777777" w:rsidR="00C551BC" w:rsidRPr="00C90DFD" w:rsidRDefault="00C551BC" w:rsidP="00C90DF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C90DFD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14:paraId="6C594025" w14:textId="5438C853" w:rsidR="00C551BC" w:rsidRPr="00C90DFD" w:rsidRDefault="00CE58FA" w:rsidP="00C90DF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>
        <w:rPr>
          <w:rFonts w:ascii="Times New Roman" w:hAnsi="Times New Roman" w:cs="Times New Roman"/>
          <w:b/>
          <w:color w:val="000000"/>
          <w:sz w:val="28"/>
          <w:szCs w:val="22"/>
        </w:rPr>
        <w:t>General Data Protection Regulation (GDPR)</w:t>
      </w:r>
    </w:p>
    <w:p w14:paraId="36FECDE4" w14:textId="77777777" w:rsidR="00C551BC" w:rsidRPr="00C90DFD" w:rsidRDefault="00C551BC" w:rsidP="00C90DFD">
      <w:pPr>
        <w:jc w:val="both"/>
        <w:rPr>
          <w:rFonts w:ascii="Times New Roman" w:hAnsi="Times New Roman" w:cs="Times New Roman"/>
        </w:rPr>
      </w:pPr>
    </w:p>
    <w:p w14:paraId="44A5A9B1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The GDPR impacts many areas of an organization:</w:t>
      </w:r>
    </w:p>
    <w:p w14:paraId="226BCEF5" w14:textId="77777777" w:rsidR="00CE58FA" w:rsidRPr="00CE58FA" w:rsidRDefault="00CE58FA" w:rsidP="00CE58FA">
      <w:pPr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 xml:space="preserve">Legal and compliance: The GPDR introduces new requirements and challenges for legal and compliance functions. </w:t>
      </w:r>
    </w:p>
    <w:p w14:paraId="1CEF56D0" w14:textId="77777777" w:rsidR="00CE58FA" w:rsidRPr="00CE58FA" w:rsidRDefault="00CE58FA" w:rsidP="00CE58FA">
      <w:pPr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 xml:space="preserve">Technology: New GDPR requirements will mean changes to the ways in which technologies are designed and managed. </w:t>
      </w:r>
    </w:p>
    <w:p w14:paraId="24E219D1" w14:textId="77777777" w:rsidR="00CE58FA" w:rsidRPr="00CE58FA" w:rsidRDefault="00CE58FA" w:rsidP="00CE58FA">
      <w:pPr>
        <w:numPr>
          <w:ilvl w:val="0"/>
          <w:numId w:val="2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Data: Individuals and teams tasked with information management will be challenged to provide clearer oversight on data storage, journeys, and lineage.</w:t>
      </w:r>
    </w:p>
    <w:p w14:paraId="11053FDE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116FF26E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To reach GDPR compliance, require foundational activities:</w:t>
      </w:r>
    </w:p>
    <w:p w14:paraId="0EB42414" w14:textId="77777777" w:rsidR="00CE58FA" w:rsidRPr="00CE58FA" w:rsidRDefault="00CE58FA" w:rsidP="00CE58FA">
      <w:pPr>
        <w:numPr>
          <w:ilvl w:val="0"/>
          <w:numId w:val="2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Stakeholder awareness</w:t>
      </w:r>
    </w:p>
    <w:p w14:paraId="2FD8DCFF" w14:textId="77777777" w:rsidR="00CE58FA" w:rsidRPr="00CE58FA" w:rsidRDefault="00CE58FA" w:rsidP="00CE58FA">
      <w:pPr>
        <w:numPr>
          <w:ilvl w:val="0"/>
          <w:numId w:val="2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Readiness assessment</w:t>
      </w:r>
    </w:p>
    <w:p w14:paraId="2DA2F249" w14:textId="77777777" w:rsidR="00CE58FA" w:rsidRPr="00CE58FA" w:rsidRDefault="00CE58FA" w:rsidP="00CE58FA">
      <w:pPr>
        <w:numPr>
          <w:ilvl w:val="0"/>
          <w:numId w:val="2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Data inventories and mapping</w:t>
      </w:r>
    </w:p>
    <w:p w14:paraId="5F35B794" w14:textId="0B64CBC7" w:rsidR="00CE58FA" w:rsidRDefault="00CE58FA" w:rsidP="00CE58FA">
      <w:pPr>
        <w:numPr>
          <w:ilvl w:val="0"/>
          <w:numId w:val="24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Governance</w:t>
      </w:r>
    </w:p>
    <w:p w14:paraId="34EA3FC0" w14:textId="77777777" w:rsidR="00CE58FA" w:rsidRPr="00CE58FA" w:rsidRDefault="00CE58FA" w:rsidP="00CE58FA">
      <w:pPr>
        <w:tabs>
          <w:tab w:val="left" w:pos="20"/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bookmarkStart w:id="0" w:name="_GoBack"/>
      <w:bookmarkEnd w:id="0"/>
    </w:p>
    <w:p w14:paraId="2AD09989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And require typical remediation considerations:</w:t>
      </w:r>
    </w:p>
    <w:p w14:paraId="1F9EDE69" w14:textId="77777777" w:rsidR="00CE58FA" w:rsidRPr="00CE58FA" w:rsidRDefault="00CE58FA" w:rsidP="00CE58FA">
      <w:pPr>
        <w:numPr>
          <w:ilvl w:val="0"/>
          <w:numId w:val="25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Legal and compliance</w:t>
      </w:r>
    </w:p>
    <w:p w14:paraId="2CC71A1E" w14:textId="77777777" w:rsidR="00CE58FA" w:rsidRPr="00CE58FA" w:rsidRDefault="00CE58FA" w:rsidP="00CE58FA">
      <w:pPr>
        <w:numPr>
          <w:ilvl w:val="0"/>
          <w:numId w:val="25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Technology</w:t>
      </w:r>
    </w:p>
    <w:p w14:paraId="6D41BEAC" w14:textId="77777777" w:rsidR="00CE58FA" w:rsidRPr="00CE58FA" w:rsidRDefault="00CE58FA" w:rsidP="00CE58FA">
      <w:pPr>
        <w:numPr>
          <w:ilvl w:val="0"/>
          <w:numId w:val="25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Data</w:t>
      </w:r>
    </w:p>
    <w:p w14:paraId="0E3CBB28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</w:p>
    <w:p w14:paraId="4AE4ABF2" w14:textId="77777777" w:rsidR="00CE58FA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The actions to take to prepare for the GDPR:</w:t>
      </w:r>
    </w:p>
    <w:p w14:paraId="41A54884" w14:textId="77777777" w:rsidR="00CE58FA" w:rsidRPr="00CE58FA" w:rsidRDefault="00CE58FA" w:rsidP="00CE58FA">
      <w:pPr>
        <w:numPr>
          <w:ilvl w:val="0"/>
          <w:numId w:val="26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GDPR Readiness Assessment: the GDPR Readiness Assessment is the tool of choice to give a clear picture on where organizations currently stand with respect to the GDPR</w:t>
      </w:r>
    </w:p>
    <w:p w14:paraId="7CDBD57A" w14:textId="77777777" w:rsidR="00CE58FA" w:rsidRPr="00CE58FA" w:rsidRDefault="00CE58FA" w:rsidP="00CE58FA">
      <w:pPr>
        <w:numPr>
          <w:ilvl w:val="0"/>
          <w:numId w:val="26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GDPR Transformation Program</w:t>
      </w:r>
    </w:p>
    <w:p w14:paraId="1899AE3F" w14:textId="77777777" w:rsidR="00CE58FA" w:rsidRPr="00CE58FA" w:rsidRDefault="00CE58FA" w:rsidP="00CE58FA">
      <w:pPr>
        <w:numPr>
          <w:ilvl w:val="0"/>
          <w:numId w:val="26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>Data Processing Inventory: A Data Processing Inventory is the basis to get in control of data processing.</w:t>
      </w:r>
    </w:p>
    <w:p w14:paraId="5ABE635A" w14:textId="77777777" w:rsidR="00CE58FA" w:rsidRPr="00CE58FA" w:rsidRDefault="00CE58FA" w:rsidP="00CE58FA">
      <w:pPr>
        <w:numPr>
          <w:ilvl w:val="0"/>
          <w:numId w:val="26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Cs w:val="22"/>
        </w:rPr>
      </w:pPr>
      <w:r w:rsidRPr="00CE58FA">
        <w:rPr>
          <w:rFonts w:ascii="Times New Roman" w:hAnsi="Times New Roman" w:cs="Times New Roman"/>
          <w:color w:val="000000"/>
          <w:szCs w:val="22"/>
        </w:rPr>
        <w:t xml:space="preserve">Privacy by Design: Privacy can be considered as an operational risk that requires practical solutions in order to make sure that risk is actually handled. </w:t>
      </w:r>
    </w:p>
    <w:p w14:paraId="5C5683F1" w14:textId="54F663F0" w:rsidR="00DD7C5D" w:rsidRPr="00CE58FA" w:rsidRDefault="00CE58FA" w:rsidP="00CE58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CE58FA">
        <w:rPr>
          <w:rFonts w:ascii="Times New Roman" w:hAnsi="Times New Roman" w:cs="Times New Roman"/>
          <w:color w:val="000000"/>
          <w:szCs w:val="22"/>
        </w:rPr>
        <w:t>Third Party Procedures: External parties bring specific challenges for data controllers. E.g. Data Breach Handling Procedure, Vendor Assessment, Data Processing Agreements (DPAs) and Data Subject Rights Procedure.</w:t>
      </w:r>
    </w:p>
    <w:sectPr w:rsidR="00DD7C5D" w:rsidRPr="00CE58FA" w:rsidSect="0047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B57FE6"/>
    <w:multiLevelType w:val="hybridMultilevel"/>
    <w:tmpl w:val="B72ED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96972"/>
    <w:multiLevelType w:val="hybridMultilevel"/>
    <w:tmpl w:val="E658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A44C3"/>
    <w:multiLevelType w:val="hybridMultilevel"/>
    <w:tmpl w:val="29CC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F4B14"/>
    <w:multiLevelType w:val="hybridMultilevel"/>
    <w:tmpl w:val="E04E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122A4"/>
    <w:multiLevelType w:val="hybridMultilevel"/>
    <w:tmpl w:val="143E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97760"/>
    <w:multiLevelType w:val="hybridMultilevel"/>
    <w:tmpl w:val="46E4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E54A0"/>
    <w:multiLevelType w:val="hybridMultilevel"/>
    <w:tmpl w:val="D84A178C"/>
    <w:lvl w:ilvl="0" w:tplc="437C3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60A15"/>
    <w:multiLevelType w:val="hybridMultilevel"/>
    <w:tmpl w:val="A0FEB42A"/>
    <w:lvl w:ilvl="0" w:tplc="6C64D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63285"/>
    <w:multiLevelType w:val="hybridMultilevel"/>
    <w:tmpl w:val="9B7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377A0"/>
    <w:multiLevelType w:val="hybridMultilevel"/>
    <w:tmpl w:val="A338439A"/>
    <w:lvl w:ilvl="0" w:tplc="4D5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131E"/>
    <w:multiLevelType w:val="hybridMultilevel"/>
    <w:tmpl w:val="33A6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47924"/>
    <w:multiLevelType w:val="hybridMultilevel"/>
    <w:tmpl w:val="36441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223CE"/>
    <w:multiLevelType w:val="hybridMultilevel"/>
    <w:tmpl w:val="61F8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700DE"/>
    <w:multiLevelType w:val="hybridMultilevel"/>
    <w:tmpl w:val="B99E7AC2"/>
    <w:lvl w:ilvl="0" w:tplc="9532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4703C"/>
    <w:multiLevelType w:val="hybridMultilevel"/>
    <w:tmpl w:val="D47E8132"/>
    <w:lvl w:ilvl="0" w:tplc="BFB29B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BB071C"/>
    <w:multiLevelType w:val="hybridMultilevel"/>
    <w:tmpl w:val="D37E3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C1E48"/>
    <w:multiLevelType w:val="hybridMultilevel"/>
    <w:tmpl w:val="0E0E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73AFC"/>
    <w:multiLevelType w:val="hybridMultilevel"/>
    <w:tmpl w:val="8C0E9CB4"/>
    <w:lvl w:ilvl="0" w:tplc="E6D62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26C00"/>
    <w:multiLevelType w:val="hybridMultilevel"/>
    <w:tmpl w:val="DEBA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F2442"/>
    <w:multiLevelType w:val="hybridMultilevel"/>
    <w:tmpl w:val="04D8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C0A45"/>
    <w:multiLevelType w:val="hybridMultilevel"/>
    <w:tmpl w:val="44F4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C5117"/>
    <w:multiLevelType w:val="hybridMultilevel"/>
    <w:tmpl w:val="56B2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10"/>
  </w:num>
  <w:num w:numId="5">
    <w:abstractNumId w:val="11"/>
  </w:num>
  <w:num w:numId="6">
    <w:abstractNumId w:val="20"/>
  </w:num>
  <w:num w:numId="7">
    <w:abstractNumId w:val="22"/>
  </w:num>
  <w:num w:numId="8">
    <w:abstractNumId w:val="19"/>
  </w:num>
  <w:num w:numId="9">
    <w:abstractNumId w:val="12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8"/>
  </w:num>
  <w:num w:numId="15">
    <w:abstractNumId w:val="5"/>
  </w:num>
  <w:num w:numId="16">
    <w:abstractNumId w:val="7"/>
  </w:num>
  <w:num w:numId="17">
    <w:abstractNumId w:val="23"/>
  </w:num>
  <w:num w:numId="18">
    <w:abstractNumId w:val="18"/>
  </w:num>
  <w:num w:numId="19">
    <w:abstractNumId w:val="24"/>
  </w:num>
  <w:num w:numId="20">
    <w:abstractNumId w:val="25"/>
  </w:num>
  <w:num w:numId="21">
    <w:abstractNumId w:val="9"/>
  </w:num>
  <w:num w:numId="22">
    <w:abstractNumId w:val="4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C"/>
    <w:rsid w:val="001C5097"/>
    <w:rsid w:val="008350F4"/>
    <w:rsid w:val="00B477EB"/>
    <w:rsid w:val="00C23EB2"/>
    <w:rsid w:val="00C551BC"/>
    <w:rsid w:val="00C90DFD"/>
    <w:rsid w:val="00CE58FA"/>
    <w:rsid w:val="00D17CB8"/>
    <w:rsid w:val="00D63648"/>
    <w:rsid w:val="00DD7C5D"/>
    <w:rsid w:val="00E91844"/>
    <w:rsid w:val="00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2C97"/>
  <w14:defaultImageDpi w14:val="32767"/>
  <w15:chartTrackingRefBased/>
  <w15:docId w15:val="{7DBCD8E4-3068-C440-A761-EF176651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7</cp:revision>
  <dcterms:created xsi:type="dcterms:W3CDTF">2019-03-12T23:58:00Z</dcterms:created>
  <dcterms:modified xsi:type="dcterms:W3CDTF">2019-04-28T21:16:00Z</dcterms:modified>
</cp:coreProperties>
</file>