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B6171" w14:textId="59A45E64" w:rsidR="006E0DCE" w:rsidRPr="00DA1F7D" w:rsidRDefault="00700225" w:rsidP="00DA1F7D">
      <w:pPr>
        <w:jc w:val="center"/>
        <w:rPr>
          <w:rFonts w:ascii="Times New Roman" w:hAnsi="Times New Roman" w:cs="Times New Roman"/>
          <w:b/>
        </w:rPr>
      </w:pPr>
      <w:r w:rsidRPr="00700225">
        <w:rPr>
          <w:rFonts w:ascii="Times New Roman" w:hAnsi="Times New Roman" w:cs="Times New Roman"/>
          <w:b/>
        </w:rPr>
        <w:t>CMSC 476</w:t>
      </w:r>
      <w:r>
        <w:rPr>
          <w:rFonts w:ascii="Times New Roman" w:hAnsi="Times New Roman" w:cs="Times New Roman"/>
          <w:b/>
        </w:rPr>
        <w:t xml:space="preserve"> </w:t>
      </w:r>
      <w:r w:rsidR="00DA1F7D" w:rsidRPr="00DA1F7D">
        <w:rPr>
          <w:rFonts w:ascii="Times New Roman" w:hAnsi="Times New Roman" w:cs="Times New Roman"/>
          <w:b/>
        </w:rPr>
        <w:t>Information Retrieval</w:t>
      </w:r>
    </w:p>
    <w:p w14:paraId="0D162583" w14:textId="45A13FE5" w:rsidR="00DA1F7D" w:rsidRPr="00DA1F7D" w:rsidRDefault="00B158FA" w:rsidP="00DA1F7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Phase 1</w:t>
      </w:r>
    </w:p>
    <w:p w14:paraId="03FB9F71" w14:textId="77777777" w:rsidR="00700225" w:rsidRDefault="00DA1F7D" w:rsidP="00DA1F7D">
      <w:pPr>
        <w:jc w:val="center"/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>Due:</w:t>
      </w:r>
      <w:r w:rsidR="00B371FE">
        <w:rPr>
          <w:rFonts w:ascii="Times New Roman" w:hAnsi="Times New Roman" w:cs="Times New Roman"/>
          <w:b/>
        </w:rPr>
        <w:t xml:space="preserve">  </w:t>
      </w:r>
      <w:r w:rsidR="00700225" w:rsidRPr="00700225">
        <w:rPr>
          <w:rFonts w:ascii="Times New Roman" w:hAnsi="Times New Roman" w:cs="Times New Roman"/>
          <w:b/>
        </w:rPr>
        <w:t>2/19/2021 @ 11:59 pm</w:t>
      </w:r>
    </w:p>
    <w:p w14:paraId="7FA9EE9E" w14:textId="627A577A" w:rsidR="00DA1F7D" w:rsidRPr="00DA1F7D" w:rsidRDefault="00DA1F7D" w:rsidP="00DA1F7D">
      <w:pPr>
        <w:jc w:val="center"/>
        <w:rPr>
          <w:rFonts w:ascii="Times New Roman" w:hAnsi="Times New Roman" w:cs="Times New Roman"/>
          <w:b/>
          <w:lang w:eastAsia="zh-CN"/>
        </w:rPr>
      </w:pPr>
      <w:r w:rsidRPr="00DA1F7D">
        <w:rPr>
          <w:rFonts w:ascii="Times New Roman" w:hAnsi="Times New Roman" w:cs="Times New Roman"/>
          <w:b/>
        </w:rPr>
        <w:t>By:</w:t>
      </w:r>
      <w:r w:rsidR="00700225">
        <w:rPr>
          <w:rFonts w:ascii="Times New Roman" w:hAnsi="Times New Roman" w:cs="Times New Roman"/>
          <w:b/>
        </w:rPr>
        <w:t xml:space="preserve"> April Zhu</w:t>
      </w:r>
    </w:p>
    <w:p w14:paraId="35341883" w14:textId="77777777" w:rsidR="00DA1F7D" w:rsidRPr="00DA1F7D" w:rsidRDefault="00DA1F7D">
      <w:pPr>
        <w:rPr>
          <w:rFonts w:ascii="Times New Roman" w:hAnsi="Times New Roman" w:cs="Times New Roman"/>
        </w:rPr>
      </w:pPr>
    </w:p>
    <w:p w14:paraId="2A9D2FD5" w14:textId="77777777" w:rsidR="00DA1F7D" w:rsidRDefault="00DA1F7D">
      <w:pPr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>Objectives</w:t>
      </w:r>
    </w:p>
    <w:p w14:paraId="6B40DAD7" w14:textId="4F138951" w:rsidR="00DA1F7D" w:rsidRDefault="00DA1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objectives of this homework are to </w:t>
      </w:r>
      <w:r w:rsidR="00756675">
        <w:rPr>
          <w:rFonts w:ascii="Times New Roman" w:hAnsi="Times New Roman" w:cs="Times New Roman"/>
        </w:rPr>
        <w:t xml:space="preserve">compare two approaches to tokenize and </w:t>
      </w:r>
      <w:proofErr w:type="spellStart"/>
      <w:r w:rsidR="00756675">
        <w:rPr>
          <w:rFonts w:ascii="Times New Roman" w:hAnsi="Times New Roman" w:cs="Times New Roman"/>
        </w:rPr>
        <w:t>downcase</w:t>
      </w:r>
      <w:proofErr w:type="spellEnd"/>
      <w:r w:rsidR="00756675">
        <w:rPr>
          <w:rFonts w:ascii="Times New Roman" w:hAnsi="Times New Roman" w:cs="Times New Roman"/>
        </w:rPr>
        <w:t xml:space="preserve"> all words in a collection of HTML documents.</w:t>
      </w:r>
    </w:p>
    <w:p w14:paraId="5614D90B" w14:textId="23A3AF09" w:rsidR="00BC2F99" w:rsidRDefault="00BC2F99">
      <w:pPr>
        <w:rPr>
          <w:rFonts w:ascii="Times New Roman" w:hAnsi="Times New Roman" w:cs="Times New Roman"/>
        </w:rPr>
      </w:pPr>
    </w:p>
    <w:p w14:paraId="68C82317" w14:textId="6115701B" w:rsidR="00DA1F7D" w:rsidRDefault="00F802B8" w:rsidP="00DA1F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eastAsia="zh-CN"/>
        </w:rPr>
        <w:t xml:space="preserve">My </w:t>
      </w:r>
      <w:r w:rsidR="00DA1F7D">
        <w:rPr>
          <w:rFonts w:ascii="Times New Roman" w:hAnsi="Times New Roman" w:cs="Times New Roman" w:hint="eastAsia"/>
          <w:b/>
          <w:lang w:eastAsia="zh-CN"/>
        </w:rPr>
        <w:t>A</w:t>
      </w:r>
      <w:r w:rsidR="00DA1F7D">
        <w:rPr>
          <w:rFonts w:ascii="Times New Roman" w:hAnsi="Times New Roman" w:cs="Times New Roman"/>
          <w:b/>
        </w:rPr>
        <w:t>pproach</w:t>
      </w:r>
    </w:p>
    <w:p w14:paraId="0E7A94AD" w14:textId="45587067" w:rsidR="00636BF6" w:rsidRDefault="00636BF6" w:rsidP="00DA1F7D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R</w:t>
      </w:r>
      <w:r>
        <w:rPr>
          <w:rFonts w:ascii="Times New Roman" w:hAnsi="Times New Roman" w:cs="Times New Roman" w:hint="eastAsia"/>
          <w:bCs/>
          <w:lang w:eastAsia="zh-CN"/>
        </w:rPr>
        <w:t>un</w:t>
      </w:r>
      <w:r>
        <w:rPr>
          <w:rFonts w:ascii="Times New Roman" w:hAnsi="Times New Roman" w:cs="Times New Roman"/>
          <w:bCs/>
          <w:lang w:eastAsia="zh-CN"/>
        </w:rPr>
        <w:t xml:space="preserve">: </w:t>
      </w:r>
      <w:r w:rsidRPr="00636BF6">
        <w:rPr>
          <w:rFonts w:ascii="Times New Roman" w:hAnsi="Times New Roman" w:cs="Times New Roman"/>
          <w:bCs/>
          <w:lang w:eastAsia="zh-CN"/>
        </w:rPr>
        <w:t>time python cmsc476_p1.py /Users/</w:t>
      </w:r>
      <w:proofErr w:type="spellStart"/>
      <w:r w:rsidRPr="00636BF6">
        <w:rPr>
          <w:rFonts w:ascii="Times New Roman" w:hAnsi="Times New Roman" w:cs="Times New Roman"/>
          <w:bCs/>
          <w:lang w:eastAsia="zh-CN"/>
        </w:rPr>
        <w:t>haojunzhu</w:t>
      </w:r>
      <w:proofErr w:type="spellEnd"/>
      <w:r w:rsidRPr="00636BF6">
        <w:rPr>
          <w:rFonts w:ascii="Times New Roman" w:hAnsi="Times New Roman" w:cs="Times New Roman"/>
          <w:bCs/>
          <w:lang w:eastAsia="zh-CN"/>
        </w:rPr>
        <w:t>/desktop/</w:t>
      </w:r>
      <w:r w:rsidR="00C504CF" w:rsidRPr="00C504CF">
        <w:rPr>
          <w:rFonts w:ascii="Times New Roman" w:hAnsi="Times New Roman" w:cs="Times New Roman"/>
          <w:bCs/>
          <w:lang w:eastAsia="zh-CN"/>
        </w:rPr>
        <w:t>p1_files</w:t>
      </w:r>
      <w:r w:rsidR="00C504CF">
        <w:rPr>
          <w:rFonts w:ascii="Times New Roman" w:hAnsi="Times New Roman" w:cs="Times New Roman"/>
          <w:bCs/>
          <w:lang w:eastAsia="zh-CN"/>
        </w:rPr>
        <w:t xml:space="preserve"> </w:t>
      </w:r>
      <w:r w:rsidRPr="00636BF6">
        <w:rPr>
          <w:rFonts w:ascii="Times New Roman" w:hAnsi="Times New Roman" w:cs="Times New Roman"/>
          <w:bCs/>
          <w:lang w:eastAsia="zh-CN"/>
        </w:rPr>
        <w:t>/Users/</w:t>
      </w:r>
      <w:proofErr w:type="spellStart"/>
      <w:r w:rsidRPr="00636BF6">
        <w:rPr>
          <w:rFonts w:ascii="Times New Roman" w:hAnsi="Times New Roman" w:cs="Times New Roman"/>
          <w:bCs/>
          <w:lang w:eastAsia="zh-CN"/>
        </w:rPr>
        <w:t>haojunzhu</w:t>
      </w:r>
      <w:proofErr w:type="spellEnd"/>
      <w:r w:rsidRPr="00636BF6">
        <w:rPr>
          <w:rFonts w:ascii="Times New Roman" w:hAnsi="Times New Roman" w:cs="Times New Roman"/>
          <w:bCs/>
          <w:lang w:eastAsia="zh-CN"/>
        </w:rPr>
        <w:t>/desktop/</w:t>
      </w:r>
      <w:proofErr w:type="spellStart"/>
      <w:r w:rsidRPr="00636BF6">
        <w:rPr>
          <w:rFonts w:ascii="Times New Roman" w:hAnsi="Times New Roman" w:cs="Times New Roman"/>
          <w:bCs/>
          <w:lang w:eastAsia="zh-CN"/>
        </w:rPr>
        <w:t>tokenFiles</w:t>
      </w:r>
      <w:proofErr w:type="spellEnd"/>
    </w:p>
    <w:p w14:paraId="141DDA96" w14:textId="77777777" w:rsidR="00636BF6" w:rsidRPr="00636BF6" w:rsidRDefault="00636BF6" w:rsidP="00DA1F7D">
      <w:pPr>
        <w:rPr>
          <w:rFonts w:ascii="Times New Roman" w:hAnsi="Times New Roman" w:cs="Times New Roman"/>
          <w:bCs/>
          <w:lang w:eastAsia="zh-CN"/>
        </w:rPr>
      </w:pPr>
    </w:p>
    <w:p w14:paraId="61C02773" w14:textId="64359AF2" w:rsidR="00B1160D" w:rsidRDefault="00B1160D" w:rsidP="00DA1F7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 implemented the program in Python, and used tokenizer which is a function </w:t>
      </w:r>
      <w:proofErr w:type="spellStart"/>
      <w:proofErr w:type="gramStart"/>
      <w:r>
        <w:rPr>
          <w:rFonts w:ascii="Times New Roman" w:hAnsi="Times New Roman" w:cs="Times New Roman"/>
          <w:bCs/>
        </w:rPr>
        <w:t>nltk</w:t>
      </w:r>
      <w:r w:rsidRPr="00B1160D">
        <w:rPr>
          <w:rFonts w:ascii="Times New Roman" w:hAnsi="Times New Roman" w:cs="Times New Roman"/>
          <w:bCs/>
        </w:rPr>
        <w:t>.word</w:t>
      </w:r>
      <w:proofErr w:type="gramEnd"/>
      <w:r w:rsidRPr="00B1160D">
        <w:rPr>
          <w:rFonts w:ascii="Times New Roman" w:hAnsi="Times New Roman" w:cs="Times New Roman"/>
          <w:bCs/>
        </w:rPr>
        <w:t>_tokenize</w:t>
      </w:r>
      <w:proofErr w:type="spellEnd"/>
      <w:r w:rsidR="00EB55A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(text) in NLTK </w:t>
      </w:r>
      <w:r w:rsidR="004D49AF">
        <w:rPr>
          <w:rFonts w:ascii="Times New Roman" w:hAnsi="Times New Roman" w:cs="Times New Roman"/>
          <w:bCs/>
        </w:rPr>
        <w:t>library</w:t>
      </w:r>
      <w:r>
        <w:rPr>
          <w:rFonts w:ascii="Times New Roman" w:hAnsi="Times New Roman" w:cs="Times New Roman"/>
          <w:bCs/>
        </w:rPr>
        <w:t>.</w:t>
      </w:r>
      <w:r w:rsidR="00FC7FD2">
        <w:rPr>
          <w:rFonts w:ascii="Times New Roman" w:hAnsi="Times New Roman" w:cs="Times New Roman"/>
          <w:bCs/>
        </w:rPr>
        <w:t xml:space="preserve"> </w:t>
      </w:r>
      <w:r w:rsidR="00E3270F">
        <w:rPr>
          <w:rFonts w:ascii="Times New Roman" w:hAnsi="Times New Roman" w:cs="Times New Roman"/>
          <w:bCs/>
        </w:rPr>
        <w:t xml:space="preserve">The tokenizer </w:t>
      </w:r>
      <w:r w:rsidR="00E3270F" w:rsidRPr="00E3270F">
        <w:rPr>
          <w:rFonts w:ascii="Times New Roman" w:hAnsi="Times New Roman" w:cs="Times New Roman"/>
          <w:bCs/>
        </w:rPr>
        <w:t>splits tokens based on white space and punctuation</w:t>
      </w:r>
      <w:r w:rsidR="00E3270F">
        <w:rPr>
          <w:rFonts w:ascii="Times New Roman" w:hAnsi="Times New Roman" w:cs="Times New Roman"/>
          <w:bCs/>
        </w:rPr>
        <w:t xml:space="preserve">, it doesn’t handle the </w:t>
      </w:r>
      <w:r w:rsidR="00E3270F" w:rsidRPr="00E3270F">
        <w:rPr>
          <w:rFonts w:ascii="Times New Roman" w:hAnsi="Times New Roman" w:cs="Times New Roman"/>
          <w:bCs/>
        </w:rPr>
        <w:t>HTML5 Entity Names</w:t>
      </w:r>
      <w:r w:rsidR="00E3270F">
        <w:rPr>
          <w:rFonts w:ascii="Times New Roman" w:hAnsi="Times New Roman" w:cs="Times New Roman"/>
          <w:bCs/>
        </w:rPr>
        <w:t xml:space="preserve"> well, such as </w:t>
      </w:r>
      <w:r w:rsidR="00E3270F" w:rsidRPr="00E3270F">
        <w:rPr>
          <w:rFonts w:ascii="Times New Roman" w:hAnsi="Times New Roman" w:cs="Times New Roman"/>
          <w:bCs/>
        </w:rPr>
        <w:t>á</w:t>
      </w:r>
      <w:r w:rsidR="00E3270F">
        <w:rPr>
          <w:rFonts w:ascii="Times New Roman" w:hAnsi="Times New Roman" w:cs="Times New Roman"/>
          <w:bCs/>
        </w:rPr>
        <w:t xml:space="preserve"> which is </w:t>
      </w:r>
      <w:r w:rsidR="00E3270F" w:rsidRPr="00E3270F">
        <w:rPr>
          <w:rFonts w:ascii="Times New Roman" w:hAnsi="Times New Roman" w:cs="Times New Roman"/>
          <w:bCs/>
        </w:rPr>
        <w:t>&amp;</w:t>
      </w:r>
      <w:proofErr w:type="spellStart"/>
      <w:r w:rsidR="00E3270F" w:rsidRPr="00E3270F">
        <w:rPr>
          <w:rFonts w:ascii="Times New Roman" w:hAnsi="Times New Roman" w:cs="Times New Roman"/>
          <w:bCs/>
        </w:rPr>
        <w:t>aacute</w:t>
      </w:r>
      <w:proofErr w:type="spellEnd"/>
      <w:r w:rsidR="00E3270F">
        <w:rPr>
          <w:rFonts w:ascii="Times New Roman" w:hAnsi="Times New Roman" w:cs="Times New Roman"/>
          <w:bCs/>
        </w:rPr>
        <w:t xml:space="preserve">, I found 3288 </w:t>
      </w:r>
      <w:proofErr w:type="spellStart"/>
      <w:r w:rsidR="00E3270F">
        <w:rPr>
          <w:rFonts w:ascii="Times New Roman" w:hAnsi="Times New Roman" w:cs="Times New Roman"/>
          <w:bCs/>
        </w:rPr>
        <w:t>aacute</w:t>
      </w:r>
      <w:proofErr w:type="spellEnd"/>
      <w:r w:rsidR="00E3270F">
        <w:rPr>
          <w:rFonts w:ascii="Times New Roman" w:hAnsi="Times New Roman" w:cs="Times New Roman"/>
          <w:bCs/>
        </w:rPr>
        <w:t xml:space="preserve"> </w:t>
      </w:r>
      <w:r w:rsidR="00EB55A3">
        <w:rPr>
          <w:rFonts w:ascii="Times New Roman" w:hAnsi="Times New Roman" w:cs="Times New Roman" w:hint="eastAsia"/>
          <w:bCs/>
          <w:lang w:eastAsia="zh-CN"/>
        </w:rPr>
        <w:t>words</w:t>
      </w:r>
      <w:r w:rsidR="00EB55A3">
        <w:rPr>
          <w:rFonts w:ascii="Times New Roman" w:hAnsi="Times New Roman" w:cs="Times New Roman"/>
          <w:bCs/>
          <w:lang w:eastAsia="zh-CN"/>
        </w:rPr>
        <w:t xml:space="preserve"> </w:t>
      </w:r>
      <w:r w:rsidR="00E3270F">
        <w:rPr>
          <w:rFonts w:ascii="Times New Roman" w:hAnsi="Times New Roman" w:cs="Times New Roman"/>
          <w:bCs/>
        </w:rPr>
        <w:t>in the files.</w:t>
      </w:r>
    </w:p>
    <w:p w14:paraId="7786175A" w14:textId="77777777" w:rsidR="00EB55A3" w:rsidRPr="00B1160D" w:rsidRDefault="00EB55A3" w:rsidP="00DA1F7D">
      <w:pPr>
        <w:rPr>
          <w:rFonts w:ascii="Times New Roman" w:hAnsi="Times New Roman" w:cs="Times New Roman"/>
          <w:bCs/>
        </w:rPr>
      </w:pPr>
    </w:p>
    <w:p w14:paraId="340EE996" w14:textId="00BA2915" w:rsidR="00EC163A" w:rsidRDefault="00B1160D" w:rsidP="00B82A08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</w:rPr>
        <w:t>First,</w:t>
      </w:r>
      <w:r w:rsidR="00F802B8">
        <w:rPr>
          <w:rFonts w:ascii="Times New Roman" w:hAnsi="Times New Roman" w:cs="Times New Roman"/>
          <w:bCs/>
        </w:rPr>
        <w:t xml:space="preserve"> I </w:t>
      </w:r>
      <w:r w:rsidR="00B82A08">
        <w:rPr>
          <w:rFonts w:ascii="Times New Roman" w:hAnsi="Times New Roman" w:cs="Times New Roman"/>
          <w:bCs/>
        </w:rPr>
        <w:t xml:space="preserve">used regular expression operations to remove tags in html files, and then change </w:t>
      </w:r>
      <w:r>
        <w:rPr>
          <w:rFonts w:ascii="Times New Roman" w:hAnsi="Times New Roman" w:cs="Times New Roman"/>
          <w:bCs/>
        </w:rPr>
        <w:t>some</w:t>
      </w:r>
      <w:r w:rsidR="00B82A08">
        <w:rPr>
          <w:rFonts w:ascii="Times New Roman" w:hAnsi="Times New Roman" w:cs="Times New Roman"/>
          <w:bCs/>
        </w:rPr>
        <w:t xml:space="preserve"> common abbreviation</w:t>
      </w:r>
      <w:r>
        <w:rPr>
          <w:rFonts w:ascii="Times New Roman" w:hAnsi="Times New Roman" w:cs="Times New Roman"/>
          <w:bCs/>
        </w:rPr>
        <w:t>s</w:t>
      </w:r>
      <w:r w:rsidR="00B82A08">
        <w:rPr>
          <w:rFonts w:ascii="Times New Roman" w:hAnsi="Times New Roman" w:cs="Times New Roman"/>
          <w:bCs/>
        </w:rPr>
        <w:t xml:space="preserve"> such as </w:t>
      </w:r>
      <w:r w:rsidR="00B82A08">
        <w:rPr>
          <w:rFonts w:ascii="Times New Roman" w:hAnsi="Times New Roman" w:cs="Times New Roman"/>
          <w:bCs/>
          <w:lang w:eastAsia="zh-CN"/>
        </w:rPr>
        <w:t xml:space="preserve">’t ’ve ’ll ’d to ‘not’, ‘have’, ‘will’, ‘would’, next filtered </w:t>
      </w:r>
      <w:r w:rsidR="00B82A08" w:rsidRPr="00B82A08">
        <w:rPr>
          <w:rFonts w:ascii="Times New Roman" w:hAnsi="Times New Roman" w:cs="Times New Roman"/>
          <w:bCs/>
          <w:lang w:eastAsia="zh-CN"/>
        </w:rPr>
        <w:t>special symbols</w:t>
      </w:r>
      <w:r>
        <w:rPr>
          <w:rFonts w:ascii="Times New Roman" w:hAnsi="Times New Roman" w:cs="Times New Roman"/>
          <w:bCs/>
          <w:lang w:eastAsia="zh-CN"/>
        </w:rPr>
        <w:t xml:space="preserve"> such as</w:t>
      </w:r>
      <w:r w:rsidR="00B82A08" w:rsidRPr="00B82A08">
        <w:rPr>
          <w:rFonts w:ascii="Times New Roman" w:hAnsi="Times New Roman" w:cs="Times New Roman"/>
          <w:bCs/>
          <w:lang w:eastAsia="zh-CN"/>
        </w:rPr>
        <w:t xml:space="preserve"> double quotes, single quotes, periods, commas</w:t>
      </w:r>
      <w:r>
        <w:rPr>
          <w:rFonts w:ascii="Times New Roman" w:hAnsi="Times New Roman" w:cs="Times New Roman"/>
          <w:bCs/>
          <w:lang w:eastAsia="zh-CN"/>
        </w:rPr>
        <w:t xml:space="preserve"> and extra spaces. </w:t>
      </w:r>
      <w:r w:rsidR="00EB55A3">
        <w:rPr>
          <w:rFonts w:ascii="Times New Roman" w:hAnsi="Times New Roman" w:cs="Times New Roman"/>
          <w:bCs/>
          <w:lang w:eastAsia="zh-CN"/>
        </w:rPr>
        <w:t>I didn’t add any extra operation to handle the numbers, but the tokenizer removed all the numbers by default.</w:t>
      </w:r>
    </w:p>
    <w:p w14:paraId="00C6C30E" w14:textId="77777777" w:rsidR="00EB55A3" w:rsidRDefault="00EB55A3" w:rsidP="00B82A08">
      <w:pPr>
        <w:rPr>
          <w:rFonts w:ascii="Times New Roman" w:hAnsi="Times New Roman" w:cs="Times New Roman"/>
          <w:bCs/>
          <w:lang w:eastAsia="zh-CN"/>
        </w:rPr>
      </w:pPr>
    </w:p>
    <w:p w14:paraId="5488452C" w14:textId="77777777" w:rsidR="00E3270F" w:rsidRDefault="00B1160D" w:rsidP="00B82A08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 xml:space="preserve">Next, store all the padded </w:t>
      </w:r>
      <w:r w:rsidR="00C47F1C">
        <w:rPr>
          <w:rFonts w:ascii="Times New Roman" w:hAnsi="Times New Roman" w:cs="Times New Roman"/>
          <w:bCs/>
          <w:lang w:eastAsia="zh-CN"/>
        </w:rPr>
        <w:t>text in a list</w:t>
      </w:r>
      <w:r w:rsidR="004D49AF">
        <w:rPr>
          <w:rFonts w:ascii="Times New Roman" w:hAnsi="Times New Roman" w:cs="Times New Roman"/>
          <w:bCs/>
          <w:lang w:eastAsia="zh-CN"/>
        </w:rPr>
        <w:t xml:space="preserve">, and write to the </w:t>
      </w:r>
      <w:r w:rsidR="004D49AF">
        <w:rPr>
          <w:rFonts w:ascii="Times New Roman" w:hAnsi="Times New Roman" w:cs="Times New Roman" w:hint="eastAsia"/>
          <w:bCs/>
          <w:lang w:eastAsia="zh-CN"/>
        </w:rPr>
        <w:t>correspond</w:t>
      </w:r>
      <w:r w:rsidR="004D49AF">
        <w:rPr>
          <w:rFonts w:ascii="Times New Roman" w:hAnsi="Times New Roman" w:cs="Times New Roman"/>
          <w:bCs/>
          <w:lang w:eastAsia="zh-CN"/>
        </w:rPr>
        <w:t xml:space="preserve"> </w:t>
      </w:r>
      <w:r w:rsidR="004D49AF">
        <w:rPr>
          <w:rFonts w:ascii="Times New Roman" w:hAnsi="Times New Roman" w:cs="Times New Roman" w:hint="eastAsia"/>
          <w:bCs/>
          <w:lang w:eastAsia="zh-CN"/>
        </w:rPr>
        <w:t>directory</w:t>
      </w:r>
      <w:r w:rsidR="000F0462">
        <w:rPr>
          <w:rFonts w:ascii="Times New Roman" w:hAnsi="Times New Roman" w:cs="Times New Roman"/>
          <w:bCs/>
          <w:lang w:eastAsia="zh-CN"/>
        </w:rPr>
        <w:t xml:space="preserve"> to correspond file. </w:t>
      </w:r>
    </w:p>
    <w:p w14:paraId="667FCC36" w14:textId="4413582B" w:rsidR="00F802B8" w:rsidRDefault="000F0462" w:rsidP="00B82A08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 xml:space="preserve">Lastly, used dictionary </w:t>
      </w:r>
      <w:r w:rsidR="00B24D7C">
        <w:rPr>
          <w:rFonts w:ascii="Times New Roman" w:hAnsi="Times New Roman" w:cs="Times New Roman"/>
          <w:bCs/>
          <w:lang w:eastAsia="zh-CN"/>
        </w:rPr>
        <w:t>structure to store and count the frequency of t</w:t>
      </w:r>
      <w:r w:rsidR="00EC163A">
        <w:rPr>
          <w:rFonts w:ascii="Times New Roman" w:hAnsi="Times New Roman" w:cs="Times New Roman"/>
          <w:bCs/>
          <w:lang w:eastAsia="zh-CN"/>
        </w:rPr>
        <w:t xml:space="preserve">he </w:t>
      </w:r>
      <w:proofErr w:type="gramStart"/>
      <w:r w:rsidR="00EC163A">
        <w:rPr>
          <w:rFonts w:ascii="Times New Roman" w:hAnsi="Times New Roman" w:cs="Times New Roman"/>
          <w:bCs/>
          <w:lang w:eastAsia="zh-CN"/>
        </w:rPr>
        <w:t xml:space="preserve">words </w:t>
      </w:r>
      <w:r w:rsidR="00C36839">
        <w:rPr>
          <w:rFonts w:ascii="Times New Roman" w:hAnsi="Times New Roman" w:cs="Times New Roman"/>
          <w:bCs/>
          <w:lang w:eastAsia="zh-CN"/>
        </w:rPr>
        <w:t>,</w:t>
      </w:r>
      <w:proofErr w:type="gramEnd"/>
      <w:r w:rsidR="00C36839">
        <w:rPr>
          <w:rFonts w:ascii="Times New Roman" w:hAnsi="Times New Roman" w:cs="Times New Roman"/>
          <w:bCs/>
          <w:lang w:eastAsia="zh-CN"/>
        </w:rPr>
        <w:t xml:space="preserve"> loop the word list to check if the word as a key in the dictionary, if not then </w:t>
      </w:r>
      <w:proofErr w:type="spellStart"/>
      <w:r w:rsidR="00C36839">
        <w:rPr>
          <w:rFonts w:ascii="Times New Roman" w:hAnsi="Times New Roman" w:cs="Times New Roman"/>
          <w:bCs/>
          <w:lang w:eastAsia="zh-CN"/>
        </w:rPr>
        <w:t>dic</w:t>
      </w:r>
      <w:proofErr w:type="spellEnd"/>
      <w:r w:rsidR="00C36839">
        <w:rPr>
          <w:rFonts w:ascii="Times New Roman" w:hAnsi="Times New Roman" w:cs="Times New Roman"/>
          <w:bCs/>
          <w:lang w:eastAsia="zh-CN"/>
        </w:rPr>
        <w:t xml:space="preserve">[word] =1, else if there is already in the </w:t>
      </w:r>
      <w:proofErr w:type="spellStart"/>
      <w:r w:rsidR="00C36839">
        <w:rPr>
          <w:rFonts w:ascii="Times New Roman" w:hAnsi="Times New Roman" w:cs="Times New Roman"/>
          <w:bCs/>
          <w:lang w:eastAsia="zh-CN"/>
        </w:rPr>
        <w:t>dic</w:t>
      </w:r>
      <w:proofErr w:type="spellEnd"/>
      <w:r w:rsidR="00C36839">
        <w:rPr>
          <w:rFonts w:ascii="Times New Roman" w:hAnsi="Times New Roman" w:cs="Times New Roman"/>
          <w:bCs/>
          <w:lang w:eastAsia="zh-CN"/>
        </w:rPr>
        <w:t xml:space="preserve">, then </w:t>
      </w:r>
      <w:proofErr w:type="spellStart"/>
      <w:r w:rsidR="00C36839">
        <w:rPr>
          <w:rFonts w:ascii="Times New Roman" w:hAnsi="Times New Roman" w:cs="Times New Roman"/>
          <w:bCs/>
          <w:lang w:eastAsia="zh-CN"/>
        </w:rPr>
        <w:t>dic</w:t>
      </w:r>
      <w:proofErr w:type="spellEnd"/>
      <w:r w:rsidR="00C36839">
        <w:rPr>
          <w:rFonts w:ascii="Times New Roman" w:hAnsi="Times New Roman" w:cs="Times New Roman"/>
          <w:bCs/>
          <w:lang w:eastAsia="zh-CN"/>
        </w:rPr>
        <w:t xml:space="preserve">[word]+=1, </w:t>
      </w:r>
      <w:r w:rsidR="00EC163A">
        <w:rPr>
          <w:rFonts w:ascii="Times New Roman" w:hAnsi="Times New Roman" w:cs="Times New Roman"/>
          <w:bCs/>
          <w:lang w:eastAsia="zh-CN"/>
        </w:rPr>
        <w:t>and</w:t>
      </w:r>
      <w:r w:rsidR="00C36839">
        <w:rPr>
          <w:rFonts w:ascii="Times New Roman" w:hAnsi="Times New Roman" w:cs="Times New Roman"/>
          <w:bCs/>
          <w:lang w:eastAsia="zh-CN"/>
        </w:rPr>
        <w:t xml:space="preserve"> after the loop finished</w:t>
      </w:r>
      <w:r w:rsidR="00EC163A">
        <w:rPr>
          <w:rFonts w:ascii="Times New Roman" w:hAnsi="Times New Roman" w:cs="Times New Roman"/>
          <w:bCs/>
          <w:lang w:eastAsia="zh-CN"/>
        </w:rPr>
        <w:t xml:space="preserve"> use </w:t>
      </w:r>
      <w:r w:rsidR="00C36839" w:rsidRPr="00EC163A">
        <w:rPr>
          <w:rFonts w:ascii="Times New Roman" w:hAnsi="Times New Roman" w:cs="Times New Roman"/>
          <w:bCs/>
          <w:lang w:eastAsia="zh-CN"/>
        </w:rPr>
        <w:t>sorted</w:t>
      </w:r>
      <w:r w:rsidR="00C36839">
        <w:rPr>
          <w:rFonts w:ascii="Times New Roman" w:hAnsi="Times New Roman" w:cs="Times New Roman"/>
          <w:bCs/>
          <w:lang w:eastAsia="zh-CN"/>
        </w:rPr>
        <w:t xml:space="preserve"> (</w:t>
      </w:r>
      <w:r w:rsidR="00EB55A3">
        <w:rPr>
          <w:rFonts w:ascii="Times New Roman" w:hAnsi="Times New Roman" w:cs="Times New Roman"/>
          <w:bCs/>
          <w:lang w:eastAsia="zh-CN"/>
        </w:rPr>
        <w:t>)</w:t>
      </w:r>
      <w:r w:rsidR="00EC163A">
        <w:rPr>
          <w:rFonts w:ascii="Times New Roman" w:hAnsi="Times New Roman" w:cs="Times New Roman"/>
          <w:bCs/>
          <w:lang w:eastAsia="zh-CN"/>
        </w:rPr>
        <w:t xml:space="preserve"> function to sort the dictionary in order of frequency and in </w:t>
      </w:r>
      <w:r w:rsidR="00EC163A" w:rsidRPr="00EC163A">
        <w:rPr>
          <w:rFonts w:ascii="Times New Roman" w:hAnsi="Times New Roman" w:cs="Times New Roman"/>
          <w:bCs/>
          <w:lang w:eastAsia="zh-CN"/>
        </w:rPr>
        <w:t>alphabetic</w:t>
      </w:r>
      <w:r w:rsidR="00EC163A">
        <w:rPr>
          <w:rFonts w:ascii="Times New Roman" w:hAnsi="Times New Roman" w:cs="Times New Roman"/>
          <w:bCs/>
          <w:lang w:eastAsia="zh-CN"/>
        </w:rPr>
        <w:t xml:space="preserve"> order, and store the two sorted result into separate file.</w:t>
      </w:r>
    </w:p>
    <w:p w14:paraId="5E84B6C6" w14:textId="5E86A9CA" w:rsidR="00DA1F7D" w:rsidRDefault="00DA1F7D" w:rsidP="00DA1F7D">
      <w:pPr>
        <w:rPr>
          <w:rFonts w:ascii="Times New Roman" w:hAnsi="Times New Roman" w:cs="Times New Roman"/>
        </w:rPr>
      </w:pPr>
    </w:p>
    <w:p w14:paraId="6F2CA4F7" w14:textId="33DAB8A4" w:rsidR="00E3270F" w:rsidRDefault="00E3270F" w:rsidP="00DA1F7D">
      <w:pPr>
        <w:rPr>
          <w:rFonts w:ascii="Times New Roman" w:hAnsi="Times New Roman" w:cs="Times New Roman"/>
          <w:b/>
          <w:bCs/>
        </w:rPr>
      </w:pPr>
      <w:r w:rsidRPr="0010283F">
        <w:rPr>
          <w:rFonts w:ascii="Times New Roman" w:hAnsi="Times New Roman" w:cs="Times New Roman"/>
          <w:b/>
          <w:bCs/>
        </w:rPr>
        <w:t>My Partner’s Approach</w:t>
      </w:r>
    </w:p>
    <w:p w14:paraId="68EA33E2" w14:textId="407D4278" w:rsidR="000E70E4" w:rsidRPr="000E70E4" w:rsidRDefault="000E70E4" w:rsidP="00DA1F7D">
      <w:pPr>
        <w:rPr>
          <w:rFonts w:ascii="Times New Roman" w:hAnsi="Times New Roman" w:cs="Times New Roman"/>
          <w:bCs/>
          <w:lang w:eastAsia="zh-CN"/>
        </w:rPr>
      </w:pPr>
      <w:r w:rsidRPr="000E70E4">
        <w:rPr>
          <w:rFonts w:ascii="Times New Roman" w:hAnsi="Times New Roman" w:cs="Times New Roman"/>
          <w:bCs/>
          <w:lang w:eastAsia="zh-CN"/>
        </w:rPr>
        <w:t>Sanaa Mironov has1@umbc.edu</w:t>
      </w:r>
    </w:p>
    <w:p w14:paraId="1A066BC2" w14:textId="77777777" w:rsidR="000E70E4" w:rsidRDefault="000E70E4" w:rsidP="00E3270F">
      <w:pPr>
        <w:rPr>
          <w:rFonts w:ascii="Times New Roman" w:hAnsi="Times New Roman" w:cs="Times New Roman"/>
        </w:rPr>
      </w:pPr>
    </w:p>
    <w:p w14:paraId="7F12E62A" w14:textId="23C00ED9" w:rsidR="00E3270F" w:rsidRPr="00E3270F" w:rsidRDefault="00E3270F" w:rsidP="00E3270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P</w:t>
      </w:r>
      <w:r w:rsidRPr="00E3270F">
        <w:rPr>
          <w:rFonts w:ascii="Times New Roman" w:hAnsi="Times New Roman" w:cs="Times New Roman"/>
        </w:rPr>
        <w:t xml:space="preserve">ython based </w:t>
      </w:r>
      <w:proofErr w:type="spellStart"/>
      <w:r>
        <w:rPr>
          <w:rFonts w:ascii="Times New Roman" w:hAnsi="Times New Roman" w:cs="Times New Roman"/>
        </w:rPr>
        <w:t>B</w:t>
      </w:r>
      <w:r w:rsidRPr="00E3270F">
        <w:rPr>
          <w:rFonts w:ascii="Times New Roman" w:hAnsi="Times New Roman" w:cs="Times New Roman"/>
        </w:rPr>
        <w:t>eautiful</w:t>
      </w:r>
      <w:r>
        <w:rPr>
          <w:rFonts w:ascii="Times New Roman" w:hAnsi="Times New Roman" w:cs="Times New Roman"/>
          <w:lang w:eastAsia="zh-CN"/>
        </w:rPr>
        <w:t>S</w:t>
      </w:r>
      <w:r w:rsidRPr="00E3270F">
        <w:rPr>
          <w:rFonts w:ascii="Times New Roman" w:hAnsi="Times New Roman" w:cs="Times New Roman" w:hint="eastAsia"/>
          <w:lang w:eastAsia="zh-CN"/>
        </w:rPr>
        <w:t>o</w:t>
      </w:r>
      <w:r w:rsidRPr="00E3270F"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>library</w:t>
      </w:r>
      <w:r>
        <w:rPr>
          <w:rFonts w:ascii="Times New Roman" w:hAnsi="Times New Roman" w:cs="Times New Roman"/>
        </w:rPr>
        <w:t xml:space="preserve"> </w:t>
      </w:r>
      <w:r w:rsidRPr="00E3270F">
        <w:rPr>
          <w:rFonts w:ascii="Times New Roman" w:hAnsi="Times New Roman" w:cs="Times New Roman"/>
        </w:rPr>
        <w:t>for html parsing and joining for tokenizing</w:t>
      </w:r>
      <w:r>
        <w:rPr>
          <w:rFonts w:ascii="Times New Roman" w:hAnsi="Times New Roman" w:cs="Times New Roman"/>
        </w:rPr>
        <w:t>.</w:t>
      </w:r>
    </w:p>
    <w:p w14:paraId="2179340A" w14:textId="0DFB09DC" w:rsidR="003F6784" w:rsidRDefault="00E3270F" w:rsidP="00DA1F7D">
      <w:pPr>
        <w:rPr>
          <w:rFonts w:ascii="Times New Roman" w:hAnsi="Times New Roman" w:cs="Times New Roman"/>
        </w:rPr>
      </w:pPr>
      <w:r w:rsidRPr="00E3270F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also </w:t>
      </w:r>
      <w:r w:rsidRPr="00E3270F">
        <w:rPr>
          <w:rFonts w:ascii="Times New Roman" w:hAnsi="Times New Roman" w:cs="Times New Roman"/>
        </w:rPr>
        <w:t>doesn't handle tokens with non-alphabetical characters well</w:t>
      </w:r>
      <w:r>
        <w:rPr>
          <w:rFonts w:ascii="Times New Roman" w:hAnsi="Times New Roman" w:cs="Times New Roman"/>
        </w:rPr>
        <w:t xml:space="preserve">, but I do think it’s better than what NLTK do, since I didn’t </w:t>
      </w:r>
      <w:r w:rsidR="0010283F">
        <w:rPr>
          <w:rFonts w:ascii="Times New Roman" w:hAnsi="Times New Roman" w:cs="Times New Roman"/>
        </w:rPr>
        <w:t>find</w:t>
      </w:r>
      <w:r>
        <w:rPr>
          <w:rFonts w:ascii="Times New Roman" w:hAnsi="Times New Roman" w:cs="Times New Roman"/>
        </w:rPr>
        <w:t xml:space="preserve"> there are </w:t>
      </w:r>
      <w:r w:rsidR="0010283F">
        <w:rPr>
          <w:rFonts w:ascii="Times New Roman" w:hAnsi="Times New Roman" w:cs="Times New Roman"/>
        </w:rPr>
        <w:t xml:space="preserve">so many </w:t>
      </w:r>
      <w:proofErr w:type="spellStart"/>
      <w:r w:rsidR="0010283F">
        <w:rPr>
          <w:rFonts w:ascii="Times New Roman" w:hAnsi="Times New Roman" w:cs="Times New Roman"/>
        </w:rPr>
        <w:t>aacute</w:t>
      </w:r>
      <w:proofErr w:type="spellEnd"/>
      <w:r w:rsidR="0010283F">
        <w:rPr>
          <w:rFonts w:ascii="Times New Roman" w:hAnsi="Times New Roman" w:cs="Times New Roman"/>
        </w:rPr>
        <w:t xml:space="preserve"> in her top 50 </w:t>
      </w:r>
      <w:r w:rsidR="00636BF6">
        <w:rPr>
          <w:rFonts w:ascii="Times New Roman" w:hAnsi="Times New Roman" w:cs="Times New Roman"/>
        </w:rPr>
        <w:t>a</w:t>
      </w:r>
      <w:r w:rsidR="0010283F" w:rsidRPr="0010283F">
        <w:rPr>
          <w:rFonts w:ascii="Times New Roman" w:hAnsi="Times New Roman" w:cs="Times New Roman"/>
        </w:rPr>
        <w:t>lphabetically first tokens</w:t>
      </w:r>
      <w:r w:rsidR="001028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3270F">
        <w:rPr>
          <w:rFonts w:ascii="Times New Roman" w:hAnsi="Times New Roman" w:cs="Times New Roman"/>
        </w:rPr>
        <w:t>It splits them and discards the half that keeps the non-alpha char</w:t>
      </w:r>
      <w:r w:rsidR="0010283F">
        <w:rPr>
          <w:rFonts w:ascii="Times New Roman" w:hAnsi="Times New Roman" w:cs="Times New Roman"/>
        </w:rPr>
        <w:t>.</w:t>
      </w:r>
    </w:p>
    <w:p w14:paraId="72B5E8C1" w14:textId="47AF17EB" w:rsidR="00FC7FD2" w:rsidRDefault="00FC7FD2" w:rsidP="00DA1F7D">
      <w:pPr>
        <w:rPr>
          <w:rFonts w:ascii="Times New Roman" w:hAnsi="Times New Roman" w:cs="Times New Roman"/>
        </w:rPr>
      </w:pPr>
    </w:p>
    <w:p w14:paraId="23356A1D" w14:textId="59DCCD77" w:rsidR="00FC7FD2" w:rsidRPr="00C36839" w:rsidRDefault="00C36839" w:rsidP="00DA1F7D">
      <w:pPr>
        <w:rPr>
          <w:rFonts w:ascii="Times New Roman" w:hAnsi="Times New Roman" w:cs="Times New Roman"/>
          <w:b/>
          <w:bCs/>
        </w:rPr>
      </w:pPr>
      <w:r w:rsidRPr="00C36839">
        <w:rPr>
          <w:rFonts w:ascii="Times New Roman" w:hAnsi="Times New Roman" w:cs="Times New Roman"/>
          <w:b/>
          <w:bCs/>
        </w:rPr>
        <w:t>Incorrectly Tokenized</w:t>
      </w:r>
    </w:p>
    <w:p w14:paraId="1C119DED" w14:textId="2E3AA71C" w:rsidR="00AF0523" w:rsidRDefault="00C36839" w:rsidP="008168B3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</w:rPr>
        <w:t>There are a lot domain names didn’t remove correctly, such as ‘</w:t>
      </w:r>
      <w:r w:rsidR="00755137" w:rsidRPr="00755137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>’</w:t>
      </w:r>
      <w:r w:rsidR="00755137">
        <w:rPr>
          <w:rFonts w:ascii="Times New Roman" w:hAnsi="Times New Roman" w:cs="Times New Roman"/>
        </w:rPr>
        <w:t>, ‘</w:t>
      </w:r>
      <w:proofErr w:type="spellStart"/>
      <w:r w:rsidR="00755137" w:rsidRPr="00755137">
        <w:rPr>
          <w:rFonts w:ascii="Times New Roman" w:hAnsi="Times New Roman" w:cs="Times New Roman"/>
        </w:rPr>
        <w:t>edu</w:t>
      </w:r>
      <w:proofErr w:type="spellEnd"/>
      <w:r w:rsidR="00755137">
        <w:rPr>
          <w:rFonts w:ascii="Times New Roman" w:hAnsi="Times New Roman" w:cs="Times New Roman"/>
        </w:rPr>
        <w:t>’, ‘</w:t>
      </w:r>
      <w:r w:rsidR="00755137" w:rsidRPr="00755137">
        <w:rPr>
          <w:rFonts w:ascii="Times New Roman" w:hAnsi="Times New Roman" w:cs="Times New Roman"/>
        </w:rPr>
        <w:t>net</w:t>
      </w:r>
      <w:r w:rsidR="00755137">
        <w:rPr>
          <w:rFonts w:ascii="Times New Roman" w:hAnsi="Times New Roman" w:cs="Times New Roman"/>
        </w:rPr>
        <w:t>’, ‘</w:t>
      </w:r>
      <w:r w:rsidR="00755137" w:rsidRPr="00755137">
        <w:rPr>
          <w:rFonts w:ascii="Times New Roman" w:hAnsi="Times New Roman" w:cs="Times New Roman"/>
        </w:rPr>
        <w:t>gov</w:t>
      </w:r>
      <w:r w:rsidR="00755137">
        <w:rPr>
          <w:rFonts w:ascii="Times New Roman" w:hAnsi="Times New Roman" w:cs="Times New Roman"/>
        </w:rPr>
        <w:t>’, ‘</w:t>
      </w:r>
      <w:r w:rsidR="00755137" w:rsidRPr="00755137">
        <w:rPr>
          <w:rFonts w:ascii="Times New Roman" w:hAnsi="Times New Roman" w:cs="Times New Roman"/>
        </w:rPr>
        <w:t>org</w:t>
      </w:r>
      <w:r w:rsidR="00755137">
        <w:rPr>
          <w:rFonts w:ascii="Times New Roman" w:hAnsi="Times New Roman" w:cs="Times New Roman"/>
        </w:rPr>
        <w:t xml:space="preserve">’, also as I mentioned before the </w:t>
      </w:r>
      <w:r w:rsidR="00755137" w:rsidRPr="00E3270F">
        <w:rPr>
          <w:rFonts w:ascii="Times New Roman" w:hAnsi="Times New Roman" w:cs="Times New Roman"/>
          <w:bCs/>
        </w:rPr>
        <w:t>HTML5 Entity Names</w:t>
      </w:r>
      <w:r w:rsidR="00755137">
        <w:rPr>
          <w:rFonts w:ascii="Times New Roman" w:hAnsi="Times New Roman" w:cs="Times New Roman"/>
          <w:bCs/>
        </w:rPr>
        <w:t xml:space="preserve"> such as </w:t>
      </w:r>
      <w:r w:rsidR="00755137" w:rsidRPr="00E3270F">
        <w:rPr>
          <w:rFonts w:ascii="Times New Roman" w:hAnsi="Times New Roman" w:cs="Times New Roman"/>
          <w:bCs/>
        </w:rPr>
        <w:t>&amp;</w:t>
      </w:r>
      <w:proofErr w:type="spellStart"/>
      <w:r w:rsidR="00755137" w:rsidRPr="00E3270F">
        <w:rPr>
          <w:rFonts w:ascii="Times New Roman" w:hAnsi="Times New Roman" w:cs="Times New Roman"/>
          <w:bCs/>
        </w:rPr>
        <w:t>aacute</w:t>
      </w:r>
      <w:proofErr w:type="spellEnd"/>
      <w:r w:rsidR="00755137">
        <w:rPr>
          <w:rFonts w:ascii="Times New Roman" w:hAnsi="Times New Roman" w:cs="Times New Roman"/>
          <w:bCs/>
        </w:rPr>
        <w:t xml:space="preserve"> &amp;</w:t>
      </w:r>
      <w:proofErr w:type="spellStart"/>
      <w:r w:rsidR="00755137" w:rsidRPr="00755137">
        <w:rPr>
          <w:rFonts w:ascii="Times New Roman" w:hAnsi="Times New Roman" w:cs="Times New Roman"/>
          <w:bCs/>
        </w:rPr>
        <w:t>eacute</w:t>
      </w:r>
      <w:proofErr w:type="spellEnd"/>
      <w:r w:rsidR="00755137">
        <w:rPr>
          <w:rFonts w:ascii="Times New Roman" w:hAnsi="Times New Roman" w:cs="Times New Roman"/>
          <w:bCs/>
        </w:rPr>
        <w:t>, only the ‘&amp;’ will be removed, and the rest of word doesn’t make any sense; In addition, there many single character words such as ‘s’, ‘n’, ‘k’, I think some of them might be the word that linked with punctuations, and when punctuation is removed</w:t>
      </w:r>
      <w:r w:rsidR="00AF0523">
        <w:rPr>
          <w:rFonts w:ascii="Times New Roman" w:hAnsi="Times New Roman" w:cs="Times New Roman"/>
          <w:bCs/>
        </w:rPr>
        <w:t xml:space="preserve">, the tokenizer will count one word as separate words, and there a lot long words, they are the </w:t>
      </w:r>
      <w:proofErr w:type="spellStart"/>
      <w:r w:rsidR="00AF0523">
        <w:rPr>
          <w:rFonts w:ascii="Times New Roman" w:hAnsi="Times New Roman" w:cs="Times New Roman" w:hint="eastAsia"/>
          <w:bCs/>
          <w:lang w:eastAsia="zh-CN"/>
        </w:rPr>
        <w:t>u</w:t>
      </w:r>
      <w:r w:rsidR="00AF0523">
        <w:rPr>
          <w:rFonts w:ascii="Times New Roman" w:hAnsi="Times New Roman" w:cs="Times New Roman"/>
          <w:bCs/>
          <w:lang w:eastAsia="zh-CN"/>
        </w:rPr>
        <w:t>rl</w:t>
      </w:r>
      <w:proofErr w:type="spellEnd"/>
      <w:r w:rsidR="00AF0523">
        <w:rPr>
          <w:rFonts w:ascii="Times New Roman" w:hAnsi="Times New Roman" w:cs="Times New Roman"/>
          <w:bCs/>
          <w:lang w:eastAsia="zh-CN"/>
        </w:rPr>
        <w:t xml:space="preserve"> in the website that not include in the tag and the tokenizer will separate the </w:t>
      </w:r>
      <w:proofErr w:type="spellStart"/>
      <w:r w:rsidR="00AF0523">
        <w:rPr>
          <w:rFonts w:ascii="Times New Roman" w:hAnsi="Times New Roman" w:cs="Times New Roman"/>
          <w:bCs/>
          <w:lang w:eastAsia="zh-CN"/>
        </w:rPr>
        <w:t>url</w:t>
      </w:r>
      <w:proofErr w:type="spellEnd"/>
      <w:r w:rsidR="00AF0523">
        <w:rPr>
          <w:rFonts w:ascii="Times New Roman" w:hAnsi="Times New Roman" w:cs="Times New Roman"/>
          <w:bCs/>
          <w:lang w:eastAsia="zh-CN"/>
        </w:rPr>
        <w:t xml:space="preserve"> into ‘www’ ‘some longword’ ‘domain’.</w:t>
      </w:r>
    </w:p>
    <w:p w14:paraId="04FD9659" w14:textId="244CB539" w:rsidR="00AF0523" w:rsidRDefault="00AF0523" w:rsidP="008168B3">
      <w:pPr>
        <w:rPr>
          <w:rFonts w:ascii="Times New Roman" w:hAnsi="Times New Roman" w:cs="Times New Roman"/>
          <w:b/>
          <w:u w:val="single"/>
          <w:lang w:eastAsia="zh-CN"/>
        </w:rPr>
      </w:pPr>
      <w:r w:rsidRPr="000B5201">
        <w:rPr>
          <w:rFonts w:ascii="Times New Roman" w:hAnsi="Times New Roman" w:cs="Times New Roman"/>
          <w:b/>
          <w:u w:val="single"/>
          <w:lang w:eastAsia="zh-CN"/>
        </w:rPr>
        <w:lastRenderedPageBreak/>
        <w:t>Efficiency</w:t>
      </w:r>
    </w:p>
    <w:p w14:paraId="43A07AAC" w14:textId="77777777" w:rsidR="000B5201" w:rsidRPr="000B5201" w:rsidRDefault="000B5201" w:rsidP="008168B3">
      <w:pPr>
        <w:jc w:val="center"/>
        <w:rPr>
          <w:rFonts w:ascii="Times New Roman" w:hAnsi="Times New Roman" w:cs="Times New Roman"/>
          <w:b/>
          <w:u w:val="single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620"/>
        <w:gridCol w:w="1620"/>
      </w:tblGrid>
      <w:tr w:rsidR="00AF0523" w14:paraId="78585CD9" w14:textId="298E333B" w:rsidTr="007557AC">
        <w:tc>
          <w:tcPr>
            <w:tcW w:w="2268" w:type="dxa"/>
          </w:tcPr>
          <w:p w14:paraId="72A5331A" w14:textId="2DD1052E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Number of files</w:t>
            </w:r>
          </w:p>
        </w:tc>
        <w:tc>
          <w:tcPr>
            <w:tcW w:w="1620" w:type="dxa"/>
          </w:tcPr>
          <w:p w14:paraId="46A66408" w14:textId="6064B307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User</w:t>
            </w:r>
          </w:p>
        </w:tc>
        <w:tc>
          <w:tcPr>
            <w:tcW w:w="1620" w:type="dxa"/>
          </w:tcPr>
          <w:p w14:paraId="4F502BE9" w14:textId="7BA5DC67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CPU</w:t>
            </w:r>
          </w:p>
        </w:tc>
      </w:tr>
      <w:tr w:rsidR="00AF0523" w14:paraId="416ECC9A" w14:textId="51B15C71" w:rsidTr="007557AC">
        <w:tc>
          <w:tcPr>
            <w:tcW w:w="2268" w:type="dxa"/>
          </w:tcPr>
          <w:p w14:paraId="70EED7C8" w14:textId="7E9B08EF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50</w:t>
            </w:r>
          </w:p>
        </w:tc>
        <w:tc>
          <w:tcPr>
            <w:tcW w:w="1620" w:type="dxa"/>
          </w:tcPr>
          <w:p w14:paraId="15D903AD" w14:textId="7636D378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 w:rsidRPr="008168B3">
              <w:rPr>
                <w:rFonts w:ascii="Times New Roman" w:hAnsi="Times New Roman" w:cs="Times New Roman"/>
                <w:bCs/>
                <w:lang w:eastAsia="zh-CN"/>
              </w:rPr>
              <w:t>5.98</w:t>
            </w:r>
          </w:p>
        </w:tc>
        <w:tc>
          <w:tcPr>
            <w:tcW w:w="1620" w:type="dxa"/>
          </w:tcPr>
          <w:p w14:paraId="1C3429E1" w14:textId="6CE553E4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 w:rsidRPr="008168B3">
              <w:rPr>
                <w:rFonts w:ascii="Times New Roman" w:hAnsi="Times New Roman" w:cs="Times New Roman"/>
                <w:bCs/>
                <w:lang w:eastAsia="zh-CN"/>
              </w:rPr>
              <w:t>6.695</w:t>
            </w:r>
          </w:p>
        </w:tc>
      </w:tr>
      <w:tr w:rsidR="00AF0523" w14:paraId="42A1A1CF" w14:textId="18375383" w:rsidTr="007557AC">
        <w:tc>
          <w:tcPr>
            <w:tcW w:w="2268" w:type="dxa"/>
          </w:tcPr>
          <w:p w14:paraId="52AC1818" w14:textId="36D62A4A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100</w:t>
            </w:r>
          </w:p>
        </w:tc>
        <w:tc>
          <w:tcPr>
            <w:tcW w:w="1620" w:type="dxa"/>
          </w:tcPr>
          <w:p w14:paraId="2F253CFE" w14:textId="53594540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6.82</w:t>
            </w:r>
          </w:p>
        </w:tc>
        <w:tc>
          <w:tcPr>
            <w:tcW w:w="1620" w:type="dxa"/>
          </w:tcPr>
          <w:p w14:paraId="1D8B99F7" w14:textId="499A429B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7.533</w:t>
            </w:r>
          </w:p>
        </w:tc>
      </w:tr>
      <w:tr w:rsidR="00AF0523" w14:paraId="71BA8B37" w14:textId="0F9E5640" w:rsidTr="007557AC">
        <w:tc>
          <w:tcPr>
            <w:tcW w:w="2268" w:type="dxa"/>
          </w:tcPr>
          <w:p w14:paraId="4DC94B41" w14:textId="6EC0595D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150</w:t>
            </w:r>
          </w:p>
        </w:tc>
        <w:tc>
          <w:tcPr>
            <w:tcW w:w="1620" w:type="dxa"/>
          </w:tcPr>
          <w:p w14:paraId="3E58DA46" w14:textId="4AD0AB98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7.49</w:t>
            </w:r>
          </w:p>
        </w:tc>
        <w:tc>
          <w:tcPr>
            <w:tcW w:w="1620" w:type="dxa"/>
          </w:tcPr>
          <w:p w14:paraId="485F8D99" w14:textId="554930A6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8.210</w:t>
            </w:r>
          </w:p>
        </w:tc>
      </w:tr>
      <w:tr w:rsidR="00AF0523" w14:paraId="10B52560" w14:textId="77777777" w:rsidTr="007557AC">
        <w:tc>
          <w:tcPr>
            <w:tcW w:w="2268" w:type="dxa"/>
          </w:tcPr>
          <w:p w14:paraId="0FB62D05" w14:textId="5C0CC537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200</w:t>
            </w:r>
          </w:p>
        </w:tc>
        <w:tc>
          <w:tcPr>
            <w:tcW w:w="1620" w:type="dxa"/>
          </w:tcPr>
          <w:p w14:paraId="5AE9CE9D" w14:textId="74E3930A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8.27</w:t>
            </w:r>
          </w:p>
        </w:tc>
        <w:tc>
          <w:tcPr>
            <w:tcW w:w="1620" w:type="dxa"/>
          </w:tcPr>
          <w:p w14:paraId="56A846E8" w14:textId="40D6C381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8.771</w:t>
            </w:r>
          </w:p>
        </w:tc>
      </w:tr>
      <w:tr w:rsidR="00AF0523" w14:paraId="7FAEF737" w14:textId="14C7F0D7" w:rsidTr="007557AC">
        <w:tc>
          <w:tcPr>
            <w:tcW w:w="2268" w:type="dxa"/>
          </w:tcPr>
          <w:p w14:paraId="1C7BAA61" w14:textId="560B1702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250</w:t>
            </w:r>
          </w:p>
        </w:tc>
        <w:tc>
          <w:tcPr>
            <w:tcW w:w="1620" w:type="dxa"/>
          </w:tcPr>
          <w:p w14:paraId="4F440635" w14:textId="2D28F0CD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8.61</w:t>
            </w:r>
          </w:p>
        </w:tc>
        <w:tc>
          <w:tcPr>
            <w:tcW w:w="1620" w:type="dxa"/>
          </w:tcPr>
          <w:p w14:paraId="556F1BCE" w14:textId="0FCED740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9.116</w:t>
            </w:r>
          </w:p>
        </w:tc>
      </w:tr>
      <w:tr w:rsidR="00AF0523" w14:paraId="2389E3F3" w14:textId="228A946A" w:rsidTr="007557AC">
        <w:tc>
          <w:tcPr>
            <w:tcW w:w="2268" w:type="dxa"/>
          </w:tcPr>
          <w:p w14:paraId="764F029F" w14:textId="2944A75D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300</w:t>
            </w:r>
          </w:p>
        </w:tc>
        <w:tc>
          <w:tcPr>
            <w:tcW w:w="1620" w:type="dxa"/>
          </w:tcPr>
          <w:p w14:paraId="50248186" w14:textId="1AF6D870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9.20</w:t>
            </w:r>
          </w:p>
        </w:tc>
        <w:tc>
          <w:tcPr>
            <w:tcW w:w="1620" w:type="dxa"/>
          </w:tcPr>
          <w:p w14:paraId="396C7389" w14:textId="4F4B2395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9.735</w:t>
            </w:r>
          </w:p>
        </w:tc>
      </w:tr>
      <w:tr w:rsidR="00AF0523" w14:paraId="5CAB3F60" w14:textId="10991E1F" w:rsidTr="007557AC">
        <w:tc>
          <w:tcPr>
            <w:tcW w:w="2268" w:type="dxa"/>
          </w:tcPr>
          <w:p w14:paraId="7BFA94D3" w14:textId="5C10BB11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350</w:t>
            </w:r>
          </w:p>
        </w:tc>
        <w:tc>
          <w:tcPr>
            <w:tcW w:w="1620" w:type="dxa"/>
          </w:tcPr>
          <w:p w14:paraId="572C61A8" w14:textId="1289D90B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11.04</w:t>
            </w:r>
          </w:p>
        </w:tc>
        <w:tc>
          <w:tcPr>
            <w:tcW w:w="1620" w:type="dxa"/>
          </w:tcPr>
          <w:p w14:paraId="5D254C73" w14:textId="7E815F73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11.668</w:t>
            </w:r>
          </w:p>
        </w:tc>
      </w:tr>
      <w:tr w:rsidR="00AF0523" w14:paraId="1175FACB" w14:textId="7AF2B2A9" w:rsidTr="007557AC">
        <w:tc>
          <w:tcPr>
            <w:tcW w:w="2268" w:type="dxa"/>
          </w:tcPr>
          <w:p w14:paraId="30AB1B72" w14:textId="254CEADE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400</w:t>
            </w:r>
          </w:p>
        </w:tc>
        <w:tc>
          <w:tcPr>
            <w:tcW w:w="1620" w:type="dxa"/>
          </w:tcPr>
          <w:p w14:paraId="2F48A886" w14:textId="35061F91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11.76</w:t>
            </w:r>
          </w:p>
        </w:tc>
        <w:tc>
          <w:tcPr>
            <w:tcW w:w="1620" w:type="dxa"/>
          </w:tcPr>
          <w:p w14:paraId="4BBD0A42" w14:textId="6DD847CB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12.409</w:t>
            </w:r>
          </w:p>
        </w:tc>
      </w:tr>
      <w:tr w:rsidR="00AF0523" w14:paraId="3F45CE8C" w14:textId="77777777" w:rsidTr="007557AC">
        <w:tc>
          <w:tcPr>
            <w:tcW w:w="2268" w:type="dxa"/>
          </w:tcPr>
          <w:p w14:paraId="09D42F48" w14:textId="33E0A7F2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450</w:t>
            </w:r>
          </w:p>
        </w:tc>
        <w:tc>
          <w:tcPr>
            <w:tcW w:w="1620" w:type="dxa"/>
          </w:tcPr>
          <w:p w14:paraId="2C2683F8" w14:textId="54F4D560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12.28</w:t>
            </w:r>
          </w:p>
        </w:tc>
        <w:tc>
          <w:tcPr>
            <w:tcW w:w="1620" w:type="dxa"/>
          </w:tcPr>
          <w:p w14:paraId="5CA19E61" w14:textId="0CF3CEFC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12.978</w:t>
            </w:r>
          </w:p>
        </w:tc>
      </w:tr>
      <w:tr w:rsidR="00AF0523" w14:paraId="01C47B6A" w14:textId="77777777" w:rsidTr="007557AC">
        <w:tc>
          <w:tcPr>
            <w:tcW w:w="2268" w:type="dxa"/>
          </w:tcPr>
          <w:p w14:paraId="4670D62C" w14:textId="4FD2027F" w:rsidR="00AF0523" w:rsidRDefault="00AF0523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500</w:t>
            </w:r>
          </w:p>
        </w:tc>
        <w:tc>
          <w:tcPr>
            <w:tcW w:w="1620" w:type="dxa"/>
          </w:tcPr>
          <w:p w14:paraId="71D5270E" w14:textId="34C2A939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/>
                <w:bCs/>
                <w:lang w:eastAsia="zh-CN"/>
              </w:rPr>
              <w:t>13.15</w:t>
            </w:r>
          </w:p>
        </w:tc>
        <w:tc>
          <w:tcPr>
            <w:tcW w:w="1620" w:type="dxa"/>
          </w:tcPr>
          <w:p w14:paraId="19483275" w14:textId="6E8C5A7F" w:rsidR="00AF0523" w:rsidRDefault="000B5201" w:rsidP="008168B3">
            <w:pPr>
              <w:jc w:val="center"/>
              <w:rPr>
                <w:rFonts w:ascii="Times New Roman" w:hAnsi="Times New Roman" w:cs="Times New Roman"/>
                <w:bCs/>
                <w:lang w:eastAsia="zh-CN"/>
              </w:rPr>
            </w:pPr>
            <w:r w:rsidRPr="000B5201">
              <w:rPr>
                <w:rFonts w:ascii="Times New Roman" w:hAnsi="Times New Roman" w:cs="Times New Roman"/>
                <w:bCs/>
                <w:lang w:eastAsia="zh-CN"/>
              </w:rPr>
              <w:t>13.857</w:t>
            </w:r>
          </w:p>
        </w:tc>
      </w:tr>
    </w:tbl>
    <w:p w14:paraId="02D5B213" w14:textId="1B29B8D0" w:rsidR="00AF0523" w:rsidRDefault="000B5201" w:rsidP="008168B3">
      <w:pPr>
        <w:jc w:val="center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noProof/>
          <w:lang w:eastAsia="zh-CN"/>
        </w:rPr>
        <w:drawing>
          <wp:inline distT="0" distB="0" distL="0" distR="0" wp14:anchorId="670B839E" wp14:editId="1600DC8A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F91E00" w14:textId="77777777" w:rsidR="008168B3" w:rsidRDefault="008168B3" w:rsidP="008168B3">
      <w:pPr>
        <w:rPr>
          <w:rFonts w:ascii="Times New Roman" w:hAnsi="Times New Roman" w:cs="Times New Roman"/>
          <w:b/>
          <w:lang w:eastAsia="zh-CN"/>
        </w:rPr>
      </w:pPr>
    </w:p>
    <w:p w14:paraId="6689629A" w14:textId="3F98AB87" w:rsidR="008168B3" w:rsidRPr="00AF0523" w:rsidRDefault="008168B3" w:rsidP="008168B3">
      <w:pPr>
        <w:rPr>
          <w:rFonts w:ascii="Times New Roman" w:hAnsi="Times New Roman" w:cs="Times New Roman"/>
          <w:b/>
          <w:lang w:eastAsia="zh-CN"/>
        </w:rPr>
      </w:pPr>
      <w:r w:rsidRPr="00AF0523">
        <w:rPr>
          <w:rFonts w:ascii="Times New Roman" w:hAnsi="Times New Roman" w:cs="Times New Roman"/>
          <w:b/>
          <w:lang w:eastAsia="zh-CN"/>
        </w:rPr>
        <w:t>Comparison with Partner</w:t>
      </w:r>
    </w:p>
    <w:p w14:paraId="4ECAA1BC" w14:textId="77777777" w:rsidR="00C504CF" w:rsidRDefault="008168B3" w:rsidP="008168B3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 xml:space="preserve">For the frequency of very first words, we have very similar number, while I have </w:t>
      </w:r>
      <w:proofErr w:type="gramStart"/>
      <w:r>
        <w:rPr>
          <w:rFonts w:ascii="Times New Roman" w:hAnsi="Times New Roman" w:cs="Times New Roman"/>
          <w:bCs/>
          <w:lang w:eastAsia="zh-CN"/>
        </w:rPr>
        <w:t>less</w:t>
      </w:r>
      <w:proofErr w:type="gramEnd"/>
      <w:r>
        <w:rPr>
          <w:rFonts w:ascii="Times New Roman" w:hAnsi="Times New Roman" w:cs="Times New Roman"/>
          <w:bCs/>
          <w:lang w:eastAsia="zh-CN"/>
        </w:rPr>
        <w:t xml:space="preserve"> number of ‘s’ because when I padding the text I have padded some of ’s into is or replaced it with a space; While I have </w:t>
      </w:r>
      <w:proofErr w:type="spellStart"/>
      <w:r>
        <w:rPr>
          <w:rFonts w:ascii="Times New Roman" w:hAnsi="Times New Roman" w:cs="Times New Roman"/>
          <w:bCs/>
          <w:lang w:eastAsia="zh-CN"/>
        </w:rPr>
        <w:t>aacute</w:t>
      </w:r>
      <w:proofErr w:type="spellEnd"/>
      <w:r>
        <w:rPr>
          <w:rFonts w:ascii="Times New Roman" w:hAnsi="Times New Roman" w:cs="Times New Roman"/>
          <w:bCs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bCs/>
          <w:lang w:eastAsia="zh-CN"/>
        </w:rPr>
        <w:t>eacute</w:t>
      </w:r>
      <w:proofErr w:type="spellEnd"/>
      <w:r>
        <w:rPr>
          <w:rFonts w:ascii="Times New Roman" w:hAnsi="Times New Roman" w:cs="Times New Roman"/>
          <w:bCs/>
          <w:lang w:eastAsia="zh-CN"/>
        </w:rPr>
        <w:t xml:space="preserve"> at 24</w:t>
      </w:r>
      <w:r w:rsidRPr="008168B3">
        <w:rPr>
          <w:rFonts w:ascii="Times New Roman" w:hAnsi="Times New Roman" w:cs="Times New Roman"/>
          <w:bCs/>
          <w:vertAlign w:val="superscript"/>
          <w:lang w:eastAsia="zh-CN"/>
        </w:rPr>
        <w:t>th</w:t>
      </w:r>
      <w:r>
        <w:rPr>
          <w:rFonts w:ascii="Times New Roman" w:hAnsi="Times New Roman" w:cs="Times New Roman"/>
          <w:bCs/>
          <w:lang w:eastAsia="zh-CN"/>
        </w:rPr>
        <w:t xml:space="preserve"> and 25</w:t>
      </w:r>
      <w:r w:rsidRPr="008168B3">
        <w:rPr>
          <w:rFonts w:ascii="Times New Roman" w:hAnsi="Times New Roman" w:cs="Times New Roman"/>
          <w:bCs/>
          <w:vertAlign w:val="superscript"/>
          <w:lang w:eastAsia="zh-CN"/>
        </w:rPr>
        <w:t>th</w:t>
      </w:r>
      <w:r>
        <w:rPr>
          <w:rFonts w:ascii="Times New Roman" w:hAnsi="Times New Roman" w:cs="Times New Roman"/>
          <w:bCs/>
          <w:lang w:eastAsia="zh-CN"/>
        </w:rPr>
        <w:t>, my partner didn’t have these words</w:t>
      </w:r>
      <w:r w:rsidR="00C504CF">
        <w:rPr>
          <w:rFonts w:ascii="Times New Roman" w:hAnsi="Times New Roman" w:cs="Times New Roman"/>
          <w:bCs/>
          <w:lang w:eastAsia="zh-CN"/>
        </w:rPr>
        <w:t xml:space="preserve">, I think the reason is that the </w:t>
      </w:r>
      <w:proofErr w:type="spellStart"/>
      <w:r w:rsidR="00C504CF">
        <w:rPr>
          <w:rFonts w:ascii="Times New Roman" w:hAnsi="Times New Roman" w:cs="Times New Roman"/>
          <w:bCs/>
          <w:lang w:eastAsia="zh-CN"/>
        </w:rPr>
        <w:t>BeautifulSoup</w:t>
      </w:r>
      <w:proofErr w:type="spellEnd"/>
      <w:r w:rsidR="00C504CF">
        <w:rPr>
          <w:rFonts w:ascii="Times New Roman" w:hAnsi="Times New Roman" w:cs="Times New Roman"/>
          <w:bCs/>
          <w:lang w:eastAsia="zh-CN"/>
        </w:rPr>
        <w:t xml:space="preserve"> method removed those using its html symbol and tag library.</w:t>
      </w:r>
    </w:p>
    <w:p w14:paraId="61DBB086" w14:textId="77777777" w:rsidR="00C504CF" w:rsidRDefault="00C504CF" w:rsidP="008168B3">
      <w:pPr>
        <w:rPr>
          <w:rFonts w:ascii="Times New Roman" w:hAnsi="Times New Roman" w:cs="Times New Roman"/>
          <w:bCs/>
          <w:lang w:eastAsia="zh-CN"/>
        </w:rPr>
      </w:pPr>
    </w:p>
    <w:p w14:paraId="2AA3BCA9" w14:textId="3D3D1595" w:rsidR="008168B3" w:rsidRDefault="00C504CF" w:rsidP="008168B3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 xml:space="preserve">From the perspective of efficiency, my partner’s method used less time to </w:t>
      </w:r>
      <w:r w:rsidR="00463BB6">
        <w:rPr>
          <w:rFonts w:ascii="Times New Roman" w:hAnsi="Times New Roman" w:cs="Times New Roman"/>
          <w:bCs/>
          <w:lang w:eastAsia="zh-CN"/>
        </w:rPr>
        <w:t>finish</w:t>
      </w:r>
      <w:r>
        <w:rPr>
          <w:rFonts w:ascii="Times New Roman" w:hAnsi="Times New Roman" w:cs="Times New Roman"/>
          <w:bCs/>
          <w:lang w:eastAsia="zh-CN"/>
        </w:rPr>
        <w:t xml:space="preserve"> the process of 500 files, and we have very similar result either in total numbers of words or the top/last 50 words in both </w:t>
      </w:r>
      <w:r w:rsidR="00463BB6">
        <w:rPr>
          <w:rFonts w:ascii="Times New Roman" w:hAnsi="Times New Roman" w:cs="Times New Roman"/>
          <w:bCs/>
          <w:lang w:eastAsia="zh-CN"/>
        </w:rPr>
        <w:t>docs</w:t>
      </w:r>
      <w:r>
        <w:rPr>
          <w:rFonts w:ascii="Times New Roman" w:hAnsi="Times New Roman" w:cs="Times New Roman"/>
          <w:bCs/>
          <w:lang w:eastAsia="zh-CN"/>
        </w:rPr>
        <w:t>, I would say my partner’s approach is better.</w:t>
      </w:r>
    </w:p>
    <w:p w14:paraId="69A53D58" w14:textId="6B71BEC8" w:rsidR="00463BB6" w:rsidRDefault="00463BB6" w:rsidP="008168B3">
      <w:pPr>
        <w:rPr>
          <w:rFonts w:ascii="Times New Roman" w:hAnsi="Times New Roman" w:cs="Times New Roman"/>
          <w:bCs/>
          <w:lang w:eastAsia="zh-CN"/>
        </w:rPr>
      </w:pPr>
    </w:p>
    <w:p w14:paraId="05B0EDB4" w14:textId="06C2A8A7" w:rsidR="00463BB6" w:rsidRPr="00AF0523" w:rsidRDefault="00463BB6" w:rsidP="008168B3">
      <w:p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 xml:space="preserve">While I compare the result of other students’ </w:t>
      </w:r>
      <w:proofErr w:type="gramStart"/>
      <w:r>
        <w:rPr>
          <w:rFonts w:ascii="Times New Roman" w:hAnsi="Times New Roman" w:cs="Times New Roman"/>
          <w:bCs/>
          <w:lang w:eastAsia="zh-CN"/>
        </w:rPr>
        <w:t>result</w:t>
      </w:r>
      <w:proofErr w:type="gramEnd"/>
      <w:r>
        <w:rPr>
          <w:rFonts w:ascii="Times New Roman" w:hAnsi="Times New Roman" w:cs="Times New Roman"/>
          <w:bCs/>
          <w:lang w:eastAsia="zh-CN"/>
        </w:rPr>
        <w:t xml:space="preserve"> they sent out in discord, I and my partner have relatively greater number in total words, and relative faster, but only the top frequent 5-10 words are similar. I think the efficiency is also affected by the hardware, and the language we are implementing. </w:t>
      </w:r>
    </w:p>
    <w:sectPr w:rsidR="00463BB6" w:rsidRPr="00AF0523" w:rsidSect="00545B57">
      <w:pgSz w:w="12240" w:h="15840"/>
      <w:pgMar w:top="1440" w:right="1440" w:bottom="1440" w:left="1440" w:header="0" w:footer="706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F7D"/>
    <w:rsid w:val="000B5201"/>
    <w:rsid w:val="000E70E4"/>
    <w:rsid w:val="000E7682"/>
    <w:rsid w:val="000F0462"/>
    <w:rsid w:val="0010283F"/>
    <w:rsid w:val="00234CA1"/>
    <w:rsid w:val="00340694"/>
    <w:rsid w:val="003F6784"/>
    <w:rsid w:val="00463BB6"/>
    <w:rsid w:val="004D49AF"/>
    <w:rsid w:val="00545B57"/>
    <w:rsid w:val="005E4497"/>
    <w:rsid w:val="00636BF6"/>
    <w:rsid w:val="006E0DCE"/>
    <w:rsid w:val="00700225"/>
    <w:rsid w:val="00755137"/>
    <w:rsid w:val="00756675"/>
    <w:rsid w:val="008168B3"/>
    <w:rsid w:val="00972EBF"/>
    <w:rsid w:val="00AF0523"/>
    <w:rsid w:val="00B1160D"/>
    <w:rsid w:val="00B158FA"/>
    <w:rsid w:val="00B24D7C"/>
    <w:rsid w:val="00B371FE"/>
    <w:rsid w:val="00B544EC"/>
    <w:rsid w:val="00B82A08"/>
    <w:rsid w:val="00BC2F99"/>
    <w:rsid w:val="00C36839"/>
    <w:rsid w:val="00C47F1C"/>
    <w:rsid w:val="00C504CF"/>
    <w:rsid w:val="00DA1F7D"/>
    <w:rsid w:val="00E3270F"/>
    <w:rsid w:val="00EB55A3"/>
    <w:rsid w:val="00EC163A"/>
    <w:rsid w:val="00F802B8"/>
    <w:rsid w:val="00F938AB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15701"/>
  <w14:defaultImageDpi w14:val="300"/>
  <w15:docId w15:val="{604AC795-6148-884E-8090-FFE2D4B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E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5358887430737828E-2"/>
          <c:y val="0.13601174853143358"/>
          <c:w val="0.92914351851851851"/>
          <c:h val="0.6761529808773902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5.98</c:v>
                </c:pt>
                <c:pt idx="1">
                  <c:v>6.82</c:v>
                </c:pt>
                <c:pt idx="2">
                  <c:v>7.49</c:v>
                </c:pt>
                <c:pt idx="3">
                  <c:v>8.27</c:v>
                </c:pt>
                <c:pt idx="4">
                  <c:v>8.61</c:v>
                </c:pt>
                <c:pt idx="5">
                  <c:v>9.1999999999999993</c:v>
                </c:pt>
                <c:pt idx="6">
                  <c:v>11.04</c:v>
                </c:pt>
                <c:pt idx="7">
                  <c:v>11.76</c:v>
                </c:pt>
                <c:pt idx="8">
                  <c:v>12.28</c:v>
                </c:pt>
                <c:pt idx="9">
                  <c:v>13.15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E8-CA4A-8C11-B5F14C9002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6.6950000000000003</c:v>
                </c:pt>
                <c:pt idx="1">
                  <c:v>7.5330000000000004</c:v>
                </c:pt>
                <c:pt idx="2">
                  <c:v>8.2100000000000009</c:v>
                </c:pt>
                <c:pt idx="3">
                  <c:v>8.7710000000000008</c:v>
                </c:pt>
                <c:pt idx="4">
                  <c:v>9.1159999999999997</c:v>
                </c:pt>
                <c:pt idx="5">
                  <c:v>9.7349999999999994</c:v>
                </c:pt>
                <c:pt idx="6">
                  <c:v>11.667999999999999</c:v>
                </c:pt>
                <c:pt idx="7">
                  <c:v>12.409000000000001</c:v>
                </c:pt>
                <c:pt idx="8">
                  <c:v>12.978</c:v>
                </c:pt>
                <c:pt idx="9">
                  <c:v>13.856999999999999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E8-CA4A-8C11-B5F14C900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7242544"/>
        <c:axId val="766807856"/>
      </c:lineChart>
      <c:catAx>
        <c:axId val="76724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6807856"/>
        <c:crosses val="autoZero"/>
        <c:auto val="1"/>
        <c:lblAlgn val="ctr"/>
        <c:lblOffset val="100"/>
        <c:noMultiLvlLbl val="0"/>
      </c:catAx>
      <c:valAx>
        <c:axId val="76680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24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Gauch</dc:creator>
  <cp:keywords/>
  <dc:description/>
  <cp:lastModifiedBy>April Zhu</cp:lastModifiedBy>
  <cp:revision>9</cp:revision>
  <dcterms:created xsi:type="dcterms:W3CDTF">2018-08-15T20:31:00Z</dcterms:created>
  <dcterms:modified xsi:type="dcterms:W3CDTF">2021-02-20T04:00:00Z</dcterms:modified>
</cp:coreProperties>
</file>