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298" w:val="right"/>
        </w:tabs>
        <w:spacing w:after="0"/>
      </w:pPr>
      <w:r>
        <w:rPr>
          <w:rFonts w:ascii="微软雅黑" w:hAnsi="微软雅黑" w:eastAsia="微软雅黑"/>
          <w:b/>
          <w:color w:val="1F4E79"/>
          <w:sz w:val="40"/>
        </w:rPr>
        <w:t>AiC</w:t>
      </w:r>
      <w:r>
        <w:rPr>
          <w:rFonts w:ascii="微软雅黑" w:hAnsi="微软雅黑" w:eastAsia="微软雅黑"/>
          <w:b w:val="0"/>
          <w:color w:val="595959"/>
          <w:sz w:val="19"/>
        </w:rPr>
        <w:tab/>
        <w:t>2026 第八届全球校园人工智能算法精英大赛</w:t>
      </w:r>
    </w:p>
    <w:p/>
    <w:p/>
    <w:p/>
    <w:p/>
    <w:p>
      <w:pPr>
        <w:spacing w:after="80"/>
        <w:jc w:val="center"/>
      </w:pPr>
      <w:r>
        <w:rPr>
          <w:rFonts w:ascii="微软雅黑" w:hAnsi="微软雅黑" w:eastAsia="微软雅黑"/>
          <w:b w:val="0"/>
          <w:color w:val="000000"/>
          <w:sz w:val="34"/>
        </w:rPr>
        <w:t>2026 年第八届</w:t>
      </w:r>
    </w:p>
    <w:p>
      <w:pPr>
        <w:spacing w:after="200"/>
        <w:jc w:val="center"/>
      </w:pPr>
      <w:r>
        <w:rPr>
          <w:rFonts w:ascii="微软雅黑" w:hAnsi="微软雅黑" w:eastAsia="微软雅黑"/>
          <w:b/>
          <w:color w:val="000000"/>
          <w:sz w:val="46"/>
        </w:rPr>
        <w:t>全球校园人工智能算法精英大赛</w:t>
      </w:r>
    </w:p>
    <w:p>
      <w:pPr>
        <w:spacing w:after="600"/>
        <w:jc w:val="center"/>
      </w:pPr>
      <w:r>
        <w:rPr>
          <w:rFonts w:ascii="微软雅黑" w:hAnsi="微软雅黑" w:eastAsia="微软雅黑"/>
          <w:b w:val="0"/>
          <w:color w:val="000000"/>
          <w:sz w:val="32"/>
        </w:rPr>
        <w:t>算法主题赛（AI+开源）</w:t>
        <w:br/>
        <w:t>技术报告</w:t>
      </w:r>
    </w:p>
    <w:p>
      <w:pPr>
        <w:spacing w:after="160"/>
        <w:jc w:val="center"/>
      </w:pPr>
      <w:r>
        <w:rPr>
          <w:rFonts w:ascii="微软雅黑" w:hAnsi="微软雅黑" w:eastAsia="微软雅黑"/>
          <w:b/>
          <w:color w:val="000000"/>
          <w:sz w:val="58"/>
        </w:rPr>
        <w:t>FAEP-Multi</w:t>
      </w:r>
    </w:p>
    <w:p>
      <w:pPr>
        <w:spacing w:after="720"/>
        <w:jc w:val="center"/>
      </w:pPr>
      <w:r>
        <w:rPr>
          <w:rFonts w:ascii="微软雅黑" w:hAnsi="微软雅黑" w:eastAsia="微软雅黑"/>
          <w:b w:val="0"/>
          <w:color w:val="000000"/>
          <w:sz w:val="40"/>
        </w:rPr>
        <w:t>多无人机协同探索</w:t>
      </w:r>
    </w:p>
    <w:p>
      <w:pPr>
        <w:spacing w:after="120"/>
        <w:jc w:val="center"/>
      </w:pPr>
      <w:r>
        <w:rPr>
          <w:rFonts w:ascii="微软雅黑" w:hAnsi="微软雅黑" w:eastAsia="微软雅黑"/>
          <w:b w:val="0"/>
          <w:color w:val="595959"/>
          <w:sz w:val="22"/>
        </w:rPr>
        <w:t>团队名称：</w:t>
      </w:r>
      <w:r>
        <w:rPr>
          <w:rFonts w:ascii="宋体" w:hAnsi="宋体" w:eastAsia="宋体"/>
          <w:b w:val="0"/>
          <w:color w:val="000000"/>
          <w:sz w:val="22"/>
        </w:rPr>
        <w:t>智算先锋队</w:t>
      </w:r>
    </w:p>
    <w:p>
      <w:pPr>
        <w:spacing w:after="120"/>
        <w:jc w:val="center"/>
      </w:pPr>
      <w:r>
        <w:rPr>
          <w:rFonts w:ascii="微软雅黑" w:hAnsi="微软雅黑" w:eastAsia="微软雅黑"/>
          <w:b w:val="0"/>
          <w:color w:val="595959"/>
          <w:sz w:val="22"/>
        </w:rPr>
        <w:t>参赛编号：</w:t>
      </w:r>
      <w:r>
        <w:rPr>
          <w:rFonts w:ascii="宋体" w:hAnsi="宋体" w:eastAsia="宋体"/>
          <w:b w:val="0"/>
          <w:color w:val="000000"/>
          <w:sz w:val="22"/>
        </w:rPr>
        <w:t>AIC-2026-38587952</w:t>
      </w:r>
    </w:p>
    <w:p>
      <w:pPr>
        <w:spacing w:after="120"/>
        <w:jc w:val="center"/>
      </w:pPr>
      <w:r>
        <w:rPr>
          <w:rFonts w:ascii="微软雅黑" w:hAnsi="微软雅黑" w:eastAsia="微软雅黑"/>
          <w:b w:val="0"/>
          <w:color w:val="595959"/>
          <w:sz w:val="22"/>
        </w:rPr>
        <w:t>作品名称：</w:t>
      </w:r>
      <w:r>
        <w:rPr>
          <w:rFonts w:ascii="宋体" w:hAnsi="宋体" w:eastAsia="宋体"/>
          <w:b w:val="0"/>
          <w:color w:val="000000"/>
          <w:sz w:val="22"/>
        </w:rPr>
        <w:t>FAEP-Multi 多无人机协同探索</w:t>
      </w:r>
    </w:p>
    <w:p>
      <w:pPr>
        <w:spacing w:before="680"/>
        <w:jc w:val="center"/>
      </w:pPr>
      <w:r>
        <w:rPr>
          <w:rFonts w:ascii="微软雅黑" w:hAnsi="微软雅黑" w:eastAsia="微软雅黑"/>
          <w:b w:val="0"/>
          <w:color w:val="595959"/>
          <w:sz w:val="22"/>
        </w:rPr>
        <w:t>2026 年 10 月 23 日</w:t>
      </w:r>
    </w:p>
    <w:p>
      <w:pPr>
        <w:sectPr>
          <w:headerReference w:type="default" r:id="rId17"/>
          <w:footerReference w:type="default" r:id="rId18"/>
          <w:pgSz w:w="11906" w:h="16838"/>
          <w:pgMar w:top="1134" w:right="1247" w:bottom="1134" w:left="1247" w:header="567" w:footer="567" w:gutter="0"/>
          <w:cols w:space="720"/>
          <w:docGrid w:linePitch="360"/>
        </w:sectPr>
      </w:pPr>
    </w:p>
    <w:p>
      <w:pPr>
        <w:pStyle w:val="Heading1"/>
        <w:keepNext/>
        <w:spacing w:before="200" w:after="120"/>
      </w:pPr>
      <w:r>
        <w:rPr>
          <w:rFonts w:ascii="微软雅黑" w:hAnsi="微软雅黑" w:eastAsia="微软雅黑"/>
          <w:b/>
          <w:color w:val="000000"/>
          <w:sz w:val="30"/>
        </w:rPr>
        <w:t>作品简介</w:t>
      </w:r>
    </w:p>
    <w:p>
      <w:pPr>
        <w:spacing w:line="372" w:lineRule="auto" w:after="80"/>
        <w:ind w:firstLine="420"/>
      </w:pPr>
      <w:r>
        <w:rPr>
          <w:rFonts w:ascii="宋体" w:hAnsi="宋体" w:eastAsia="宋体"/>
          <w:sz w:val="21"/>
        </w:rPr>
        <w:t>室内未知环境里，单架无人机探索速度有限。三架无人机直接并行又会重复扫描同一片区域，协调器只按最近距离派任务时，还会把远处的、看不见的前沿派给无法执行的飞机。</w:t>
      </w:r>
    </w:p>
    <w:p>
      <w:pPr>
        <w:spacing w:line="372" w:lineRule="auto" w:after="80"/>
        <w:ind w:firstLine="420"/>
      </w:pPr>
      <w:r>
        <w:rPr>
          <w:rFonts w:ascii="宋体" w:hAnsi="宋体" w:eastAsia="宋体"/>
          <w:sz w:val="21"/>
        </w:rPr>
        <w:t>FAEP-Multi 在开源 FAEP 的单机探索栈外增加任务协调层。每架机保留完整建图、前沿检测、轨迹规划和飞控逻辑；协调器只接收 5 Hz 前沿快照，维护任务池，处理租约和统一终止。v2.0 按各机初始位置划分一维 Voronoi 扇区，任务创建时即归属扇区机，单机只在本扇区选择和上报前沿。这样，飞机从起点开始就在自己的作业区内，不需要先飞到看不见的远方。</w:t>
      </w:r>
    </w:p>
    <w:p>
      <w:pPr>
        <w:spacing w:line="372" w:lineRule="auto" w:after="80"/>
        <w:ind w:firstLine="420"/>
      </w:pPr>
      <w:r>
        <w:rPr>
          <w:rFonts w:ascii="宋体" w:hAnsi="宋体" w:eastAsia="宋体"/>
          <w:sz w:val="21"/>
        </w:rPr>
        <w:t>三场景实验以 A 单机、B 三机独立和 C 三机扇区协同为对照。C 组相对 B 组，单机飞行时间低 43.8% 到 50.0%，每轮 wall 低 45.1% 到 56.0%，重复覆盖从 89% 到 98% 降到 0 到 19%。未分区的 v1 反而比独立组慢 21.1% 到 29.3%，这组负结果说明，空间分工是收益来源，协调消息本身并不会自动缩短任务。</w:t>
      </w:r>
    </w:p>
    <w:p>
      <w:pPr>
        <w:spacing w:line="372" w:lineRule="auto" w:after="80"/>
        <w:ind w:firstLine="420"/>
      </w:pPr>
      <w:r>
        <w:rPr>
          <w:rFonts w:ascii="宋体" w:hAnsi="宋体" w:eastAsia="宋体"/>
          <w:sz w:val="21"/>
        </w:rPr>
        <w:t>系统还修复了 FAEP 搜索树父指针成环引起的 OOM，探索节点常驻内存稳定在约 1.54 GB。在 office2 的受控故障注入中，杀掉中间机后，剩余两架都能接管并统一 HALT，代价是完成时间约为正常轮的 2.2 倍。</w:t>
      </w:r>
    </w:p>
    <w:p>
      <w:pPr>
        <w:keepNext/>
        <w:spacing w:before="120" w:after="60"/>
        <w:jc w:val="center"/>
      </w:pPr>
      <w:r>
        <w:rPr>
          <w:rFonts w:ascii="微软雅黑" w:hAnsi="微软雅黑" w:eastAsia="微软雅黑"/>
          <w:b w:val="0"/>
          <w:color w:val="595959"/>
          <w:sz w:val="17"/>
        </w:rPr>
        <w:t>表 1  主要结果摘要</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37"/>
        <w:gridCol w:w="3137"/>
        <w:gridCol w:w="3137"/>
      </w:tblGrid>
      <w:tr>
        <w:trPr>
          <w:tblHeader/>
        </w:trPr>
        <w:tc>
          <w:tcPr>
            <w:tcW w:type="dxa" w:w="158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8"/>
              </w:rPr>
              <w:t>指标</w:t>
            </w:r>
          </w:p>
        </w:tc>
        <w:tc>
          <w:tcPr>
            <w:tcW w:type="dxa" w:w="3798"/>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8"/>
              </w:rPr>
              <w:t>结果</w:t>
            </w:r>
          </w:p>
        </w:tc>
        <w:tc>
          <w:tcPr>
            <w:tcW w:type="dxa" w:w="3798"/>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8"/>
              </w:rPr>
              <w:t>口径</w:t>
            </w:r>
          </w:p>
        </w:tc>
      </w:tr>
      <w:tr>
        <w:trPr>
          <w:cantSplit/>
        </w:trPr>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单机时间</w:t>
            </w:r>
          </w:p>
        </w:tc>
        <w:tc>
          <w:tcPr>
            <w:tcW w:type="dxa" w:w="3798"/>
            <w:tcMar>
              <w:top w:w="60" w:type="dxa"/>
              <w:bottom w:w="60" w:type="dxa"/>
              <w:left w:w="90" w:type="dxa"/>
              <w:right w:w="90" w:type="dxa"/>
            </w:tcMar>
            <w:vAlign w:val="center"/>
          </w:tcPr>
          <w:p>
            <w:pPr>
              <w:spacing w:after="0"/>
              <w:jc w:val="left"/>
            </w:pPr>
            <w:r>
              <w:rPr>
                <w:rFonts w:ascii="微软雅黑" w:hAnsi="微软雅黑" w:eastAsia="微软雅黑"/>
                <w:b w:val="0"/>
                <w:color w:val="000000"/>
                <w:sz w:val="18"/>
              </w:rPr>
              <w:t>比三机独立低 43.8%-50.0%</w:t>
            </w:r>
          </w:p>
        </w:tc>
        <w:tc>
          <w:tcPr>
            <w:tcW w:type="dxa" w:w="3798"/>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三场景，A/B/C 分别 5/5/3 轮</w:t>
            </w:r>
          </w:p>
        </w:tc>
      </w:tr>
      <w:tr>
        <w:trPr>
          <w:cantSplit/>
        </w:trPr>
        <w:tc>
          <w:tcPr>
            <w:tcW w:type="dxa" w:w="158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每轮 wall</w:t>
            </w:r>
          </w:p>
        </w:tc>
        <w:tc>
          <w:tcPr>
            <w:tcW w:type="dxa" w:w="3798"/>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8"/>
              </w:rPr>
              <w:t>低 45.1%-56.0%</w:t>
            </w:r>
          </w:p>
        </w:tc>
        <w:tc>
          <w:tcPr>
            <w:tcW w:type="dxa" w:w="3798"/>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触发到 HALT 或全部 FINISH</w:t>
            </w:r>
          </w:p>
        </w:tc>
      </w:tr>
      <w:tr>
        <w:trPr>
          <w:cantSplit/>
        </w:trPr>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重复覆盖</w:t>
            </w:r>
          </w:p>
        </w:tc>
        <w:tc>
          <w:tcPr>
            <w:tcW w:type="dxa" w:w="3798"/>
            <w:tcMar>
              <w:top w:w="60" w:type="dxa"/>
              <w:bottom w:w="60" w:type="dxa"/>
              <w:left w:w="90" w:type="dxa"/>
              <w:right w:w="90" w:type="dxa"/>
            </w:tcMar>
            <w:vAlign w:val="center"/>
          </w:tcPr>
          <w:p>
            <w:pPr>
              <w:spacing w:after="0"/>
              <w:jc w:val="left"/>
            </w:pPr>
            <w:r>
              <w:rPr>
                <w:rFonts w:ascii="微软雅黑" w:hAnsi="微软雅黑" w:eastAsia="微软雅黑"/>
                <w:b w:val="0"/>
                <w:color w:val="000000"/>
                <w:sz w:val="18"/>
              </w:rPr>
              <w:t>0-19%</w:t>
            </w:r>
          </w:p>
        </w:tc>
        <w:tc>
          <w:tcPr>
            <w:tcW w:type="dxa" w:w="3798"/>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独立组为 89%-98%</w:t>
            </w:r>
          </w:p>
        </w:tc>
      </w:tr>
      <w:tr>
        <w:trPr>
          <w:cantSplit/>
        </w:trPr>
        <w:tc>
          <w:tcPr>
            <w:tcW w:type="dxa" w:w="158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可靠性</w:t>
            </w:r>
          </w:p>
        </w:tc>
        <w:tc>
          <w:tcPr>
            <w:tcW w:type="dxa" w:w="3798"/>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8"/>
              </w:rPr>
              <w:t>OOM 后约 1.54 GB；故障注入 3/3 HALT</w:t>
            </w:r>
          </w:p>
        </w:tc>
        <w:tc>
          <w:tcPr>
            <w:tcW w:type="dxa" w:w="3798"/>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8"/>
              </w:rPr>
              <w:t>故障轮 wall 约为正常的 2.2 倍</w:t>
            </w:r>
          </w:p>
        </w:tc>
      </w:tr>
    </w:tbl>
    <w:p>
      <w:pPr>
        <w:spacing w:after="0"/>
      </w:pPr>
    </w:p>
    <w:p>
      <w:pPr>
        <w:spacing w:line="372" w:lineRule="auto" w:after="80"/>
      </w:pPr>
      <w:r>
        <w:rPr>
          <w:rFonts w:ascii="宋体" w:hAnsi="宋体" w:eastAsia="宋体"/>
          <w:sz w:val="21"/>
        </w:rPr>
        <w:t>关键词：多无人机协同；自主探索；Voronoi 分区；任务协调；FAEP</w:t>
      </w:r>
    </w:p>
    <w:p>
      <w:pPr>
        <w:spacing w:line="372" w:lineRule="auto" w:after="80"/>
        <w:ind w:firstLine="420"/>
      </w:pPr>
      <w:r>
        <w:rPr>
          <w:rFonts w:ascii="宋体" w:hAnsi="宋体" w:eastAsia="宋体"/>
          <w:sz w:val="21"/>
        </w:rPr>
        <w:t>报告只讨论三架无人机、满通信、纯仿真条件下的任务层协同。结果不外推到任意机数、通信丢包或真实飞行；这些条件需要单独实验。主结果采用 2026-10-17 冻结数据，故障注入是 2026-10-18补充实验，文中单独标注。</w:t>
      </w:r>
    </w:p>
    <w:p>
      <w:pPr>
        <w:spacing w:line="372" w:lineRule="auto" w:after="80"/>
        <w:ind w:firstLine="420"/>
      </w:pPr>
      <w:r>
        <w:rPr>
          <w:rFonts w:ascii="宋体" w:hAnsi="宋体" w:eastAsia="宋体"/>
          <w:sz w:val="21"/>
        </w:rPr>
        <w:t>三张地图取自 FAEP 上游仓库的示例场景，赛事没有提供这些地图。覆盖采用轨迹邻域近似，用于同场景横向比较，只能当作相机覆盖的下界。</w:t>
      </w:r>
    </w:p>
    <w:p>
      <w:r>
        <w:br w:type="page"/>
      </w:r>
    </w:p>
    <w:p>
      <w:pPr>
        <w:pStyle w:val="Heading1"/>
        <w:keepNext/>
        <w:spacing w:before="200" w:after="120"/>
      </w:pPr>
      <w:r>
        <w:rPr>
          <w:rFonts w:ascii="微软雅黑" w:hAnsi="微软雅黑" w:eastAsia="微软雅黑"/>
          <w:b/>
          <w:color w:val="000000"/>
          <w:sz w:val="30"/>
        </w:rPr>
        <w:t>一、项目概述</w:t>
      </w:r>
    </w:p>
    <w:p>
      <w:pPr>
        <w:pStyle w:val="Heading2"/>
        <w:keepNext/>
        <w:spacing w:before="160" w:after="80"/>
      </w:pPr>
      <w:r>
        <w:rPr>
          <w:rFonts w:ascii="微软雅黑" w:hAnsi="微软雅黑" w:eastAsia="微软雅黑"/>
          <w:b/>
          <w:color w:val="000000"/>
          <w:sz w:val="25"/>
        </w:rPr>
        <w:t>（一）问题背景</w:t>
      </w:r>
    </w:p>
    <w:p>
      <w:pPr>
        <w:spacing w:line="372" w:lineRule="auto" w:after="80"/>
        <w:ind w:firstLine="420"/>
      </w:pPr>
      <w:r>
        <w:rPr>
          <w:rFonts w:ascii="宋体" w:hAnsi="宋体" w:eastAsia="宋体"/>
          <w:sz w:val="21"/>
        </w:rPr>
        <w:t>灾后搜救、建筑测绘和危险区域侦察都需要无人机进入缺少先验地图的室内空间。无人机一边用深度相机建图，一边寻找已知区域与未知区域的交界，也就是前沿，再根据前沿位置规划下一段轨迹。FAEP 已经具备这条完整链路：深度相机仿真、增量占据地图、前沿检测与聚类、LKH 全局序列、B 样条轨迹优化和动力学重规划。</w:t>
      </w:r>
    </w:p>
    <w:p>
      <w:pPr>
        <w:spacing w:line="372" w:lineRule="auto" w:after="80"/>
        <w:ind w:firstLine="420"/>
      </w:pPr>
      <w:r>
        <w:rPr>
          <w:rFonts w:ascii="宋体" w:hAnsi="宋体" w:eastAsia="宋体"/>
          <w:sz w:val="21"/>
        </w:rPr>
        <w:t>飞机增加到三架后，并行执行并不会自动提高效率。每架机只掌握自己看到的地图，若各自执行FAEP，就会在同一片高价值区域反复选择前沿。协调器按最近距离逐个派任务时，又会把远处任务派给看不见该区域的飞机，飞机只能等待、释放或原地重规划。v1 的日志记录了这种散装分配：124 个任务中心被分配 1236 次，单机前 40 次分配已经铺满全图。</w:t>
      </w:r>
    </w:p>
    <w:p>
      <w:pPr>
        <w:spacing w:line="372" w:lineRule="auto" w:after="80"/>
        <w:ind w:firstLine="420"/>
      </w:pPr>
      <w:r>
        <w:rPr>
          <w:rFonts w:ascii="宋体" w:hAnsi="宋体" w:eastAsia="宋体"/>
          <w:sz w:val="21"/>
        </w:rPr>
        <w:t>我们要解决的问题可以写得很具体：在不重写单机算法、不增加盲飞能力的前提下，让三架机各自负责一块可执行的空间，并让任务池、租约和终止状态保持一致。</w:t>
      </w:r>
    </w:p>
    <w:p>
      <w:pPr>
        <w:pStyle w:val="Heading2"/>
        <w:keepNext/>
        <w:spacing w:before="160" w:after="80"/>
      </w:pPr>
      <w:r>
        <w:rPr>
          <w:rFonts w:ascii="微软雅黑" w:hAnsi="微软雅黑" w:eastAsia="微软雅黑"/>
          <w:b/>
          <w:color w:val="000000"/>
          <w:sz w:val="25"/>
        </w:rPr>
        <w:t>（二）总体思路</w:t>
      </w:r>
    </w:p>
    <w:p>
      <w:pPr>
        <w:spacing w:line="372" w:lineRule="auto" w:after="80"/>
        <w:ind w:firstLine="420"/>
      </w:pPr>
      <w:r>
        <w:rPr>
          <w:rFonts w:ascii="宋体" w:hAnsi="宋体" w:eastAsia="宋体"/>
          <w:sz w:val="21"/>
        </w:rPr>
        <w:t>系统保留三套完整的 FAEP 单机栈，中心节点只做任务层协同。各机每 0.2 s 上报一次前沿摘要、位姿和状态；协调器按 1.5 m 空间距离合并重复前沿，形成任务池，再按扇区归属下发任务区域。任务默认有 60 s 租约，持续观测可以续租，失联或卡住会释放。终止采用分层兜底：任务池为空且各机完成时广播 HALT；分区模式下所有飞机连续 6 s 不在探索，也会快速收尾。</w:t>
      </w:r>
    </w:p>
    <w:p>
      <w:pPr>
        <w:spacing w:line="372" w:lineRule="auto" w:after="80"/>
        <w:ind w:firstLine="420"/>
      </w:pPr>
      <w:r>
        <w:rPr>
          <w:rFonts w:ascii="宋体" w:hAnsi="宋体" w:eastAsia="宋体"/>
          <w:sz w:val="21"/>
        </w:rPr>
        <w:t>v2.0 在一维轴上取相邻初始位置的中点作为分界，把地图切成三个连续扇区。任务创建时就按中心位置归属扇区机，不再按最近机重派；单机只保留与本扇区相交的前沿，也只上报这些前沿。这个顺序很关键。先划分空间，再生成任务，才能让任务池和单机可执行前沿保持一致。</w:t>
      </w:r>
    </w:p>
    <w:p>
      <w:pPr>
        <w:pStyle w:val="Heading2"/>
        <w:keepNext/>
        <w:spacing w:before="160" w:after="80"/>
      </w:pPr>
      <w:r>
        <w:rPr>
          <w:rFonts w:ascii="微软雅黑" w:hAnsi="微软雅黑" w:eastAsia="微软雅黑"/>
          <w:b/>
          <w:color w:val="000000"/>
          <w:sz w:val="25"/>
        </w:rPr>
        <w:t>（三）与已有工作的关系</w:t>
      </w:r>
    </w:p>
    <w:p>
      <w:pPr>
        <w:spacing w:line="372" w:lineRule="auto" w:after="80"/>
        <w:ind w:firstLine="420"/>
      </w:pPr>
      <w:r>
        <w:rPr>
          <w:rFonts w:ascii="宋体" w:hAnsi="宋体" w:eastAsia="宋体"/>
          <w:sz w:val="21"/>
        </w:rPr>
        <w:t>FAEP 在 FUEL 的增量前沿结构上增加了面向飞行代价的前沿序列和偏航规划。多机探索常见做法包括集中式任务分配、市场或拍卖式分配，以及共享地图后的协同规划。这些方法在满通信仿真中可行，但通常依赖全局地图或较重的通信。我们的方案只共享前沿摘要，保留各机局部地图，把空间归属提前到任务创建阶段。</w:t>
      </w:r>
    </w:p>
    <w:p>
      <w:pPr>
        <w:spacing w:line="372" w:lineRule="auto" w:after="80"/>
        <w:ind w:firstLine="420"/>
      </w:pPr>
      <w:r>
        <w:rPr>
          <w:rFonts w:ascii="宋体" w:hAnsi="宋体" w:eastAsia="宋体"/>
          <w:sz w:val="21"/>
        </w:rPr>
        <w:t>这项工作的价值在系统层：它把一种单机探索栈改造成可复现的三机系统，并用负结果、覆盖分析和故障注入说明哪些改动有效、哪些地方仍有代价。我们没有提出新的通用多机规划算法，也不把简单的 Voronoi 切分包装成算法突破。</w:t>
      </w:r>
    </w:p>
    <w:p>
      <w:pPr>
        <w:pStyle w:val="Heading1"/>
        <w:keepNext/>
        <w:spacing w:before="200" w:after="120"/>
      </w:pPr>
      <w:r>
        <w:rPr>
          <w:rFonts w:ascii="微软雅黑" w:hAnsi="微软雅黑" w:eastAsia="微软雅黑"/>
          <w:b/>
          <w:color w:val="000000"/>
          <w:sz w:val="30"/>
        </w:rPr>
        <w:t>二、需求分析与总体方案</w:t>
      </w:r>
    </w:p>
    <w:p>
      <w:pPr>
        <w:pStyle w:val="Heading2"/>
        <w:keepNext/>
        <w:spacing w:before="160" w:after="80"/>
      </w:pPr>
      <w:r>
        <w:rPr>
          <w:rFonts w:ascii="微软雅黑" w:hAnsi="微软雅黑" w:eastAsia="微软雅黑"/>
          <w:b/>
          <w:color w:val="000000"/>
          <w:sz w:val="25"/>
        </w:rPr>
        <w:t>（一）场景与约束</w:t>
      </w:r>
    </w:p>
    <w:p>
      <w:pPr>
        <w:spacing w:line="372" w:lineRule="auto" w:after="80"/>
        <w:ind w:firstLine="420"/>
      </w:pPr>
      <w:r>
        <w:rPr>
          <w:rFonts w:ascii="宋体" w:hAnsi="宋体" w:eastAsia="宋体"/>
          <w:sz w:val="21"/>
        </w:rPr>
        <w:t>实验限定在纯仿真、满通信、三架机的室内场景。这个范围避开了真实飞行和通信丢包，适合先把任务层逻辑跑通，也方便在相同地图、相同起点和相同时间限制下比较 A/B/C 三种模式。</w:t>
      </w:r>
    </w:p>
    <w:p>
      <w:pPr>
        <w:spacing w:line="372" w:lineRule="auto" w:after="80"/>
        <w:ind w:firstLine="420"/>
      </w:pPr>
      <w:r>
        <w:rPr>
          <w:rFonts w:ascii="宋体" w:hAnsi="宋体" w:eastAsia="宋体"/>
          <w:sz w:val="21"/>
        </w:rPr>
        <w:t>约束主要有三条。第一，飞机只能依据当前观测和局部地图决策，无法预先获得全局最优路径。第二，前沿的位置和可达性会随建图变化，同一前沿可能被多机重复选择。第三，多机并行会放大状态不一致，某架机被小簇或不可达前沿拖住时，其他飞机可能已经完成。</w:t>
      </w:r>
    </w:p>
    <w:p>
      <w:pPr>
        <w:pStyle w:val="Heading2"/>
        <w:keepNext/>
        <w:spacing w:before="160" w:after="80"/>
      </w:pPr>
      <w:r>
        <w:rPr>
          <w:rFonts w:ascii="微软雅黑" w:hAnsi="微软雅黑" w:eastAsia="微软雅黑"/>
          <w:b/>
          <w:color w:val="000000"/>
          <w:sz w:val="25"/>
        </w:rPr>
        <w:t>（二）单机到多机的三个问题</w:t>
      </w:r>
    </w:p>
    <w:p>
      <w:pPr>
        <w:spacing w:line="348" w:lineRule="auto" w:after="60"/>
        <w:ind w:left="420" w:hanging="420"/>
      </w:pPr>
      <w:r>
        <w:rPr>
          <w:rFonts w:ascii="微软雅黑" w:hAnsi="微软雅黑" w:eastAsia="微软雅黑"/>
          <w:b/>
          <w:color w:val="000000"/>
          <w:sz w:val="20"/>
        </w:rPr>
        <w:t>1. 任务重复。</w:t>
      </w:r>
      <w:r>
        <w:rPr>
          <w:rFonts w:ascii="宋体" w:hAnsi="宋体" w:eastAsia="宋体"/>
          <w:sz w:val="20"/>
        </w:rPr>
        <w:t xml:space="preserve">  三机独立运行时各自维护完整地图，路径交集大，重复覆盖达到 89%-98%。</w:t>
      </w:r>
    </w:p>
    <w:p>
      <w:pPr>
        <w:spacing w:line="348" w:lineRule="auto" w:after="60"/>
        <w:ind w:left="420" w:hanging="420"/>
      </w:pPr>
      <w:r>
        <w:rPr>
          <w:rFonts w:ascii="微软雅黑" w:hAnsi="微软雅黑" w:eastAsia="微软雅黑"/>
          <w:b/>
          <w:color w:val="000000"/>
          <w:sz w:val="20"/>
        </w:rPr>
        <w:t>2. 可见性耦合。</w:t>
      </w:r>
      <w:r>
        <w:rPr>
          <w:rFonts w:ascii="宋体" w:hAnsi="宋体" w:eastAsia="宋体"/>
          <w:sz w:val="20"/>
        </w:rPr>
        <w:t xml:space="preserve">  FAEP 只能执行本机已探测前沿，远方任务即使被分配也无法直接执行。</w:t>
      </w:r>
    </w:p>
    <w:p>
      <w:pPr>
        <w:spacing w:line="348" w:lineRule="auto" w:after="60"/>
        <w:ind w:left="420" w:hanging="420"/>
      </w:pPr>
      <w:r>
        <w:rPr>
          <w:rFonts w:ascii="微软雅黑" w:hAnsi="微软雅黑" w:eastAsia="微软雅黑"/>
          <w:b/>
          <w:color w:val="000000"/>
          <w:sz w:val="20"/>
        </w:rPr>
        <w:t>3. 收尾不一致。</w:t>
      </w:r>
      <w:r>
        <w:rPr>
          <w:rFonts w:ascii="宋体" w:hAnsi="宋体" w:eastAsia="宋体"/>
          <w:sz w:val="20"/>
        </w:rPr>
        <w:t xml:space="preserve">  单机依赖本地前沿清空结束，多机场景需要全局状态和统一终止。</w:t>
      </w:r>
    </w:p>
    <w:p>
      <w:pPr>
        <w:pStyle w:val="Heading2"/>
        <w:keepNext/>
        <w:spacing w:before="160" w:after="80"/>
      </w:pPr>
      <w:r>
        <w:rPr>
          <w:rFonts w:ascii="微软雅黑" w:hAnsi="微软雅黑" w:eastAsia="微软雅黑"/>
          <w:b/>
          <w:color w:val="000000"/>
          <w:sz w:val="25"/>
        </w:rPr>
        <w:t>（三）系统架构</w:t>
      </w:r>
    </w:p>
    <w:p>
      <w:pPr>
        <w:spacing w:line="372" w:lineRule="auto" w:after="80"/>
        <w:ind w:firstLine="420"/>
      </w:pPr>
      <w:r>
        <w:rPr>
          <w:rFonts w:ascii="宋体" w:hAnsi="宋体" w:eastAsia="宋体"/>
          <w:sz w:val="21"/>
        </w:rPr>
        <w:t>系统采用“分布式单机规划 + 中央任务协调”的结构。每架机保留完整 FAEP 栈，协调器只处理前沿快照上行、任务归属与扇区下发、HALT 广播。地图体素、轨迹优化和控制逻辑都不集中在中心节点，中心节点失效时也不会改变单机自身的建图与规划流程。</w:t>
      </w:r>
    </w:p>
    <w:p>
      <w:pPr>
        <w:keepNext/>
        <w:spacing w:before="80" w:after="40"/>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544000" cy="3118500"/>
                    </a:xfrm>
                    <a:prstGeom prst="rect"/>
                  </pic:spPr>
                </pic:pic>
              </a:graphicData>
            </a:graphic>
          </wp:inline>
        </w:drawing>
      </w:r>
    </w:p>
    <w:p>
      <w:pPr>
        <w:spacing w:before="60" w:after="160"/>
        <w:jc w:val="center"/>
      </w:pPr>
      <w:r>
        <w:rPr>
          <w:rFonts w:ascii="微软雅黑" w:hAnsi="微软雅黑" w:eastAsia="微软雅黑"/>
          <w:b w:val="0"/>
          <w:color w:val="595959"/>
          <w:sz w:val="17"/>
        </w:rPr>
        <w:t>图 1  FAEP-Multi 系统架构</w:t>
      </w:r>
    </w:p>
    <w:p>
      <w:pPr>
        <w:pStyle w:val="Heading1"/>
        <w:keepNext/>
        <w:spacing w:before="200" w:after="120"/>
      </w:pPr>
      <w:r>
        <w:rPr>
          <w:rFonts w:ascii="微软雅黑" w:hAnsi="微软雅黑" w:eastAsia="微软雅黑"/>
          <w:b/>
          <w:color w:val="000000"/>
          <w:sz w:val="30"/>
        </w:rPr>
        <w:t>三、AI技术与开源资源</w:t>
      </w:r>
    </w:p>
    <w:p>
      <w:pPr>
        <w:pStyle w:val="Heading2"/>
        <w:keepNext/>
        <w:spacing w:before="160" w:after="80"/>
      </w:pPr>
      <w:r>
        <w:rPr>
          <w:rFonts w:ascii="微软雅黑" w:hAnsi="微软雅黑" w:eastAsia="微软雅黑"/>
          <w:b/>
          <w:color w:val="000000"/>
          <w:sz w:val="25"/>
        </w:rPr>
        <w:t>（一）FAEP 的能力边界</w:t>
      </w:r>
    </w:p>
    <w:p>
      <w:pPr>
        <w:spacing w:line="372" w:lineRule="auto" w:after="80"/>
        <w:ind w:firstLine="420"/>
      </w:pPr>
      <w:r>
        <w:rPr>
          <w:rFonts w:ascii="宋体" w:hAnsi="宋体" w:eastAsia="宋体"/>
          <w:sz w:val="21"/>
        </w:rPr>
        <w:t>FAEP 的 AI 链路从有限视场深度观测开始。增量占据地图维护已知、未知和障碍状态；前沿聚类和代价矩阵决定候选目标；LKH 求解全局访问顺序；B 样条优化在动力学约束下生成可执行轨迹。FAEP-Multi 复用这条链路，只在任务层增加多机约束。</w:t>
      </w:r>
    </w:p>
    <w:p>
      <w:pPr>
        <w:spacing w:line="372" w:lineRule="auto" w:after="80"/>
        <w:ind w:firstLine="420"/>
      </w:pPr>
      <w:r>
        <w:rPr>
          <w:rFonts w:ascii="宋体" w:hAnsi="宋体" w:eastAsia="宋体"/>
          <w:sz w:val="21"/>
        </w:rPr>
        <w:t>边缘区域优先和独立小区域优先来自 FAEP 上游实现。本文用正常轮与消融轮核对了这两项机制的行为：正常轮被选目标中贴边目标占 75.1%，候选前沿基线为 19.0%；关闭边缘项后降到 65.6%。小区域机制在一轮中触发 365 次，涉及 236/353 次巡游，其中 203 次直接选为下一目标。这些结果只说明上游机制在实际决策中生效，不计入本文的多机贡献。</w:t>
      </w:r>
    </w:p>
    <w:p>
      <w:pPr>
        <w:pStyle w:val="Heading2"/>
        <w:keepNext/>
        <w:spacing w:before="160" w:after="80"/>
      </w:pPr>
      <w:r>
        <w:rPr>
          <w:rFonts w:ascii="微软雅黑" w:hAnsi="微软雅黑" w:eastAsia="微软雅黑"/>
          <w:b/>
          <w:color w:val="000000"/>
          <w:sz w:val="25"/>
        </w:rPr>
        <w:t>（二）复用与自研边界</w:t>
      </w:r>
    </w:p>
    <w:p>
      <w:pPr>
        <w:spacing w:line="372" w:lineRule="auto" w:after="80"/>
        <w:ind w:firstLine="420"/>
      </w:pPr>
      <w:r>
        <w:rPr>
          <w:rFonts w:ascii="宋体" w:hAnsi="宋体" w:eastAsia="宋体"/>
          <w:sz w:val="21"/>
        </w:rPr>
        <w:t>项目运行在 Ubuntu 20.04 与 ROS Noetic。复用内容包括 FAEP、SO3 动力学仿真、CUDA 深度相机、LKH、Eigen、OSQP、NLopt，以及 Python 侧的 NumPy、Matplotlib 和视频生成脚本。自研增量包括多机命名空间与仿真组织、协调器与消息包、v2.0 扇区归属、OOM 防御、批跑与覆盖分析工具。</w:t>
      </w:r>
    </w:p>
    <w:p>
      <w:pPr>
        <w:spacing w:line="372" w:lineRule="auto" w:after="80"/>
        <w:ind w:firstLine="420"/>
      </w:pPr>
      <w:r>
        <w:rPr>
          <w:rFonts w:ascii="宋体" w:hAnsi="宋体" w:eastAsia="宋体"/>
          <w:sz w:val="21"/>
        </w:rPr>
        <w:t>FAEP 采用 GPL-3.0。LKH 是 FAEP 随附的独立第三方组件，适用其原始许可条款；本项目不对LKH 重新授权，也不把它纳入 GPL-3.0 的授权范围。公开仓库需要保留上游版权声明、完整第三方清单和 LKH 的原始说明。这一点在提交前还要按仓库实际打包方式再核对一次。</w:t>
      </w:r>
    </w:p>
    <w:p>
      <w:pPr>
        <w:pStyle w:val="Heading2"/>
        <w:keepNext/>
        <w:spacing w:before="160" w:after="80"/>
      </w:pPr>
      <w:r>
        <w:rPr>
          <w:rFonts w:ascii="微软雅黑" w:hAnsi="微软雅黑" w:eastAsia="微软雅黑"/>
          <w:b/>
          <w:color w:val="000000"/>
          <w:sz w:val="25"/>
        </w:rPr>
        <w:t>（三）生成式 AI 使用披露</w:t>
      </w:r>
    </w:p>
    <w:p>
      <w:pPr>
        <w:spacing w:line="372" w:lineRule="auto" w:after="80"/>
        <w:ind w:firstLine="420"/>
      </w:pPr>
      <w:r>
        <w:rPr>
          <w:rFonts w:ascii="宋体" w:hAnsi="宋体" w:eastAsia="宋体"/>
          <w:sz w:val="21"/>
        </w:rPr>
        <w:t>开发与文档撰写使用了生成式 AI 辅助，范围包括代码调试建议、脚本草稿、图表生成脚本和文字初稿。团队逐项审核了 AI 生成内容，并在仿真环境中复跑验证。实验数据全部来自本团队实际运行的仿真，没有使用 AI 生成或修改数据。</w:t>
      </w:r>
    </w:p>
    <w:p>
      <w:pPr>
        <w:pStyle w:val="Heading1"/>
        <w:keepNext/>
        <w:spacing w:before="200" w:after="120"/>
      </w:pPr>
      <w:r>
        <w:rPr>
          <w:rFonts w:ascii="微软雅黑" w:hAnsi="微软雅黑" w:eastAsia="微软雅黑"/>
          <w:b/>
          <w:color w:val="000000"/>
          <w:sz w:val="30"/>
        </w:rPr>
        <w:t>四、多机协同设计与实现</w:t>
      </w:r>
    </w:p>
    <w:p>
      <w:pPr>
        <w:pStyle w:val="Heading2"/>
        <w:keepNext/>
        <w:spacing w:before="160" w:after="80"/>
      </w:pPr>
      <w:r>
        <w:rPr>
          <w:rFonts w:ascii="微软雅黑" w:hAnsi="微软雅黑" w:eastAsia="微软雅黑"/>
          <w:b/>
          <w:color w:val="000000"/>
          <w:sz w:val="25"/>
        </w:rPr>
        <w:t>（一）协调器与任务生命周期</w:t>
      </w:r>
    </w:p>
    <w:p>
      <w:pPr>
        <w:spacing w:line="372" w:lineRule="auto" w:after="80"/>
        <w:ind w:firstLine="420"/>
      </w:pPr>
      <w:r>
        <w:rPr>
          <w:rFonts w:ascii="宋体" w:hAnsi="宋体" w:eastAsia="宋体"/>
          <w:sz w:val="21"/>
        </w:rPr>
        <w:t>协调器以 5 Hz 接收各机前沿快照，按 1.5 m 空间距离合并重复上报的前沿，形成任务池。初始分配同时考虑飞行距离和机载负载。任务默认有 60 s 租约，持续观测可以续租，失联或卡住会释放。为避免释放后立刻被同一架机抢回，卡住机进入 60 s 冷却期；任务存活超过 150 s会被强制过期，避免不可达前沿长期阻塞任务池。</w:t>
      </w:r>
    </w:p>
    <w:p>
      <w:pPr>
        <w:spacing w:line="372" w:lineRule="auto" w:after="80"/>
        <w:ind w:firstLine="420"/>
      </w:pPr>
      <w:r>
        <w:rPr>
          <w:rFonts w:ascii="宋体" w:hAnsi="宋体" w:eastAsia="宋体"/>
          <w:sz w:val="21"/>
        </w:rPr>
        <w:t>终止逻辑分三层。正常情况下，任务池为空且各机处于完成或无状态时广播 HALT；系统保留停滞保护；分区模式下，所有飞机连续 6 s 不在探索就收尾。所有飞机通过同一个 HALT 话题接收终止消息，状态回传和终止判定可以复现。</w:t>
      </w:r>
    </w:p>
    <w:p>
      <w:pPr>
        <w:pStyle w:val="Heading2"/>
        <w:keepNext/>
        <w:spacing w:before="160" w:after="80"/>
      </w:pPr>
      <w:r>
        <w:rPr>
          <w:rFonts w:ascii="微软雅黑" w:hAnsi="微软雅黑" w:eastAsia="微软雅黑"/>
          <w:b/>
          <w:color w:val="000000"/>
          <w:sz w:val="25"/>
        </w:rPr>
        <w:t>（二）v1 负结果与根因</w:t>
      </w:r>
    </w:p>
    <w:p>
      <w:pPr>
        <w:spacing w:line="372" w:lineRule="auto" w:after="80"/>
        <w:ind w:firstLine="420"/>
      </w:pPr>
      <w:r>
        <w:rPr>
          <w:rFonts w:ascii="宋体" w:hAnsi="宋体" w:eastAsia="宋体"/>
          <w:sz w:val="21"/>
        </w:rPr>
        <w:t>v1 使用“最近机贪心 + 区域白名单”逐个任务分配。三场景中，v1 分别比三机独立慢 24.9%、21.1% 和 29.3%，重复覆盖仍有 94%-98%。日志显示 124 个任务中心被反复分配 1236 次，单机前 40 次分配就铺满全图，区域过滤没有形成紧凑边界。</w:t>
      </w:r>
    </w:p>
    <w:p>
      <w:pPr>
        <w:spacing w:line="372" w:lineRule="auto" w:after="80"/>
        <w:ind w:firstLine="420"/>
      </w:pPr>
      <w:r>
        <w:rPr>
          <w:rFonts w:ascii="宋体" w:hAnsi="宋体" w:eastAsia="宋体"/>
          <w:sz w:val="21"/>
        </w:rPr>
        <w:t>根因有两层。最近机贪心把任务按距离拆散，任务池覆盖全图；FAEP 只能执行本机已探测前沿，远处任务无法落地，等待、释放和重派又会形成空转。协调开销叠加在重复探索之上，v1 因此比独立组更慢。</w:t>
      </w:r>
    </w:p>
    <w:p>
      <w:pPr>
        <w:keepNext/>
        <w:spacing w:before="80" w:after="40"/>
        <w:jc w:val="center"/>
      </w:pPr>
      <w:r>
        <w:drawing>
          <wp:inline xmlns:a="http://schemas.openxmlformats.org/drawingml/2006/main" xmlns:pic="http://schemas.openxmlformats.org/drawingml/2006/picture">
            <wp:extent cx="5832000" cy="2916000"/>
            <wp:docPr id="2" name="Picture 2"/>
            <wp:cNvGraphicFramePr>
              <a:graphicFrameLocks noChangeAspect="1"/>
            </wp:cNvGraphicFramePr>
            <a:graphic>
              <a:graphicData uri="http://schemas.openxmlformats.org/drawingml/2006/picture">
                <pic:pic>
                  <pic:nvPicPr>
                    <pic:cNvPr id="0" name="fig_v1_vs_v2.png"/>
                    <pic:cNvPicPr/>
                  </pic:nvPicPr>
                  <pic:blipFill>
                    <a:blip r:embed="rId12"/>
                    <a:stretch>
                      <a:fillRect/>
                    </a:stretch>
                  </pic:blipFill>
                  <pic:spPr>
                    <a:xfrm>
                      <a:off x="0" y="0"/>
                      <a:ext cx="5832000" cy="2916000"/>
                    </a:xfrm>
                    <a:prstGeom prst="rect"/>
                  </pic:spPr>
                </pic:pic>
              </a:graphicData>
            </a:graphic>
          </wp:inline>
        </w:drawing>
      </w:r>
    </w:p>
    <w:p>
      <w:pPr>
        <w:spacing w:before="60" w:after="160"/>
        <w:jc w:val="center"/>
      </w:pPr>
      <w:r>
        <w:rPr>
          <w:rFonts w:ascii="微软雅黑" w:hAnsi="微软雅黑" w:eastAsia="微软雅黑"/>
          <w:b w:val="0"/>
          <w:color w:val="595959"/>
          <w:sz w:val="17"/>
        </w:rPr>
        <w:t>图 2  v1 散装分配与 v2 扇区归属的对照（蓝、橙、绿分别为 D1、D2、D3，星形为起点）</w:t>
      </w:r>
    </w:p>
    <w:p>
      <w:pPr>
        <w:pStyle w:val="Heading2"/>
        <w:keepNext/>
        <w:spacing w:before="160" w:after="80"/>
      </w:pPr>
      <w:r>
        <w:rPr>
          <w:rFonts w:ascii="微软雅黑" w:hAnsi="微软雅黑" w:eastAsia="微软雅黑"/>
          <w:b/>
          <w:color w:val="000000"/>
          <w:sz w:val="25"/>
        </w:rPr>
        <w:t>（三）v2 扇区归属</w:t>
      </w:r>
    </w:p>
    <w:p>
      <w:pPr>
        <w:spacing w:line="372" w:lineRule="auto" w:after="80"/>
        <w:ind w:firstLine="420"/>
      </w:pPr>
      <w:r>
        <w:rPr>
          <w:rFonts w:ascii="宋体" w:hAnsi="宋体" w:eastAsia="宋体"/>
          <w:sz w:val="21"/>
        </w:rPr>
        <w:t>v2.0 按各机初始位置，在离散度较大的坐标轴上取相邻初始位置的中点作为分界，形成三个一维Voronoi 扇区。任务创建时按中心位置归属扇区机，不再按最近机重派；单机只在本扇区选择前沿，也只向协调器上报本扇区前沿。这样，本地候选集与任务池一致，飞机从起点开始就在自己的作业区内。</w:t>
      </w:r>
    </w:p>
    <w:p>
      <w:pPr>
        <w:spacing w:line="372" w:lineRule="auto" w:after="80"/>
        <w:ind w:firstLine="420"/>
      </w:pPr>
      <w:r>
        <w:rPr>
          <w:rFonts w:ascii="宋体" w:hAnsi="宋体" w:eastAsia="宋体"/>
          <w:sz w:val="21"/>
        </w:rPr>
        <w:t>实现上，FrontierAssignment.msg 增加 partition、sector_axis、sector_lo、sector_hi 字段；协调器增加 partition_mode 参数；单机增加 inSector() 过滤和快照过滤。所有改动由 use_coord开关控制，默认关闭，单机基线和三机独立复用同一二进制。</w:t>
      </w:r>
    </w:p>
    <w:p>
      <w:pPr>
        <w:keepNext/>
        <w:spacing w:before="80" w:after="40"/>
        <w:jc w:val="center"/>
      </w:pPr>
      <w:r>
        <w:drawing>
          <wp:inline xmlns:a="http://schemas.openxmlformats.org/drawingml/2006/main" xmlns:pic="http://schemas.openxmlformats.org/drawingml/2006/picture">
            <wp:extent cx="3744000" cy="3627000"/>
            <wp:docPr id="3" name="Picture 3"/>
            <wp:cNvGraphicFramePr>
              <a:graphicFrameLocks noChangeAspect="1"/>
            </wp:cNvGraphicFramePr>
            <a:graphic>
              <a:graphicData uri="http://schemas.openxmlformats.org/drawingml/2006/picture">
                <pic:pic>
                  <pic:nvPicPr>
                    <pic:cNvPr id="0" name="fig_partition.png"/>
                    <pic:cNvPicPr/>
                  </pic:nvPicPr>
                  <pic:blipFill>
                    <a:blip r:embed="rId13"/>
                    <a:stretch>
                      <a:fillRect/>
                    </a:stretch>
                  </pic:blipFill>
                  <pic:spPr>
                    <a:xfrm>
                      <a:off x="0" y="0"/>
                      <a:ext cx="3744000" cy="3627000"/>
                    </a:xfrm>
                    <a:prstGeom prst="rect"/>
                  </pic:spPr>
                </pic:pic>
              </a:graphicData>
            </a:graphic>
          </wp:inline>
        </w:drawing>
      </w:r>
    </w:p>
    <w:p>
      <w:pPr>
        <w:spacing w:before="60" w:after="160"/>
        <w:jc w:val="center"/>
      </w:pPr>
      <w:r>
        <w:rPr>
          <w:rFonts w:ascii="微软雅黑" w:hAnsi="微软雅黑" w:eastAsia="微软雅黑"/>
          <w:b w:val="0"/>
          <w:color w:val="595959"/>
          <w:sz w:val="17"/>
        </w:rPr>
        <w:t>图 3  office2 场景的一维 Voronoi 扇区（蓝、橙、绿分别为 D1、D2、D3）</w:t>
      </w:r>
    </w:p>
    <w:p>
      <w:pPr>
        <w:pStyle w:val="Heading2"/>
        <w:keepNext/>
        <w:spacing w:before="160" w:after="80"/>
      </w:pPr>
      <w:r>
        <w:rPr>
          <w:rFonts w:ascii="微软雅黑" w:hAnsi="微软雅黑" w:eastAsia="微软雅黑"/>
          <w:b/>
          <w:color w:val="000000"/>
          <w:sz w:val="25"/>
        </w:rPr>
        <w:t>（四）仿真改造</w:t>
      </w:r>
    </w:p>
    <w:p>
      <w:pPr>
        <w:spacing w:line="372" w:lineRule="auto" w:after="80"/>
        <w:ind w:firstLine="420"/>
      </w:pPr>
      <w:r>
        <w:rPr>
          <w:rFonts w:ascii="宋体" w:hAnsi="宋体" w:eastAsia="宋体"/>
          <w:sz w:val="21"/>
        </w:rPr>
        <w:t>三机仿真使用 /drone1 到 /drone3 命名空间，每机运行独立的动力学、控制、深度相机和探索节点，共享同一份真值地图。LKH 工作目录按机号隔离为 /tmp/faep_lkh/droneN，避免中间文件互相覆盖。调试文件路径改为参数，默认关闭，减少多实例 I/O 干扰。</w:t>
      </w:r>
    </w:p>
    <w:p>
      <w:pPr>
        <w:spacing w:line="372" w:lineRule="auto" w:after="80"/>
        <w:ind w:firstLine="420"/>
      </w:pPr>
      <w:r>
        <w:rPr>
          <w:rFonts w:ascii="宋体" w:hAnsi="宋体" w:eastAsia="宋体"/>
          <w:sz w:val="21"/>
        </w:rPr>
        <w:t>单机侧新增前沿摘要、任务区域过滤、等待态、HALT 订阅、失败目标黑名单和按机号着色轨迹。最低观察高度设为 0.8 m，避免低空前沿把观察点带入贴地膨胀层；连续 20 s 规划失败的目标进入黑名单；距当前位置小于 2.5 m 的候选会被跳过，以减少短轨迹重规划抖动。</w:t>
      </w:r>
    </w:p>
    <w:p>
      <w:pPr>
        <w:pStyle w:val="Heading2"/>
        <w:keepNext/>
        <w:spacing w:before="160" w:after="80"/>
      </w:pPr>
      <w:r>
        <w:rPr>
          <w:rFonts w:ascii="微软雅黑" w:hAnsi="微软雅黑" w:eastAsia="微软雅黑"/>
          <w:b/>
          <w:color w:val="000000"/>
          <w:sz w:val="25"/>
        </w:rPr>
        <w:t>（五）搜索树父链成环与 OOM 修复</w:t>
      </w:r>
    </w:p>
    <w:p>
      <w:pPr>
        <w:spacing w:line="372" w:lineRule="auto" w:after="80"/>
        <w:ind w:firstLine="420"/>
      </w:pPr>
      <w:r>
        <w:rPr>
          <w:rFonts w:ascii="宋体" w:hAnsi="宋体" w:eastAsia="宋体"/>
          <w:sz w:val="21"/>
        </w:rPr>
        <w:t>批跑中约 40% 的轮次出现某台机内存涨到 8-9 GB 后被系统杀死。heaptrack 记录到 KinodynamicAstar::getSamples() 的采样路径持续分配内存。进一步检查发现，搜索树父指针回溯时成环，路径时长 T_sum 被累加到极大值，采样次数随之爆炸，point_set 无界增长。</w:t>
      </w:r>
    </w:p>
    <w:p>
      <w:pPr>
        <w:spacing w:line="372" w:lineRule="auto" w:after="80"/>
        <w:ind w:firstLine="420"/>
      </w:pPr>
      <w:r>
        <w:rPr>
          <w:rFonts w:ascii="宋体" w:hAnsi="宋体" w:eastAsia="宋体"/>
          <w:sz w:val="21"/>
        </w:rPr>
        <w:t>修复采用四层防御：父链遍历设置 20 万次上限并在损伤点断环；T_sum 大于 1800 s 时判样本无效并清空返回；采样超过 2 万点即清空返回；规划入口检查采样健全性，少于 4 点按失败处理。另外增加 0.2 s 最小规划间隔和定时 malloc_trim。修复后探索节点 RSS 稳定在 1.54 GB，C-4、C-5 和 B-2 的补充轮分别以 392 s、276 s 和 181 s 完整结束。</w:t>
      </w:r>
    </w:p>
    <w:p>
      <w:pPr>
        <w:pStyle w:val="Heading1"/>
        <w:keepNext/>
        <w:spacing w:before="200" w:after="120"/>
      </w:pPr>
      <w:r>
        <w:rPr>
          <w:rFonts w:ascii="微软雅黑" w:hAnsi="微软雅黑" w:eastAsia="微软雅黑"/>
          <w:b/>
          <w:color w:val="000000"/>
          <w:sz w:val="30"/>
        </w:rPr>
        <w:t>五、实验与结果</w:t>
      </w:r>
    </w:p>
    <w:p>
      <w:pPr>
        <w:pStyle w:val="Heading2"/>
        <w:keepNext/>
        <w:spacing w:before="160" w:after="80"/>
      </w:pPr>
      <w:r>
        <w:rPr>
          <w:rFonts w:ascii="微软雅黑" w:hAnsi="微软雅黑" w:eastAsia="微软雅黑"/>
          <w:b/>
          <w:color w:val="000000"/>
          <w:sz w:val="25"/>
        </w:rPr>
        <w:t>（一）实验设置</w:t>
      </w:r>
    </w:p>
    <w:p>
      <w:pPr>
        <w:spacing w:line="372" w:lineRule="auto" w:after="80"/>
        <w:ind w:firstLine="420"/>
      </w:pPr>
      <w:r>
        <w:rPr>
          <w:rFonts w:ascii="宋体" w:hAnsi="宋体" w:eastAsia="宋体"/>
          <w:sz w:val="21"/>
        </w:rPr>
        <w:t>实验使用 office（16×30 m）、office2（20×20 m）和 office3（19.7×28.8 m）三个场景。A 为单机 FAEP；B 为三机独立，各自覆盖全图；C 为三机 v2.0 扇区协同。轮数分别为office 5/5/5、office2 5/5/5、office3 3/3/3。每轮清理进程、重启仿真、统一触发并等待结束，B/C 上限 900 s，A 上限 600 s。</w:t>
      </w:r>
    </w:p>
    <w:p>
      <w:pPr>
        <w:spacing w:line="372" w:lineRule="auto" w:after="80"/>
        <w:ind w:firstLine="420"/>
      </w:pPr>
      <w:r>
        <w:rPr>
          <w:rFonts w:ascii="宋体" w:hAnsi="宋体" w:eastAsia="宋体"/>
          <w:sz w:val="21"/>
        </w:rPr>
        <w:t>飞行时间与航程采用 FAEP 自带统计；B/C 的单机值为每轮三机平均后再对轮次取平均，标准差为轮间总体标准差。wall 定义为触发到 HALT 或全部 FINISH 的时间，不含启动等待。覆盖采用轨迹 1 m 邻域近似，并用 3 m 邻域做复核。三张地图取自 FAEP 上游仓库的示例场景，赛事没有提供这些地图。</w:t>
      </w:r>
    </w:p>
    <w:p>
      <w:pPr>
        <w:pStyle w:val="Heading2"/>
        <w:keepNext/>
        <w:spacing w:before="160" w:after="80"/>
      </w:pPr>
      <w:r>
        <w:rPr>
          <w:rFonts w:ascii="微软雅黑" w:hAnsi="微软雅黑" w:eastAsia="微软雅黑"/>
          <w:b/>
          <w:color w:val="000000"/>
          <w:sz w:val="25"/>
        </w:rPr>
        <w:t>（二）主结果</w:t>
      </w:r>
    </w:p>
    <w:p>
      <w:pPr>
        <w:keepNext/>
        <w:spacing w:before="120" w:after="60"/>
        <w:jc w:val="center"/>
      </w:pPr>
      <w:r>
        <w:rPr>
          <w:rFonts w:ascii="微软雅黑" w:hAnsi="微软雅黑" w:eastAsia="微软雅黑"/>
          <w:b w:val="0"/>
          <w:color w:val="595959"/>
          <w:sz w:val="17"/>
        </w:rPr>
        <w:t>表 2  三场景 A/B/C 主结果</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45"/>
        <w:gridCol w:w="1345"/>
        <w:gridCol w:w="1345"/>
        <w:gridCol w:w="1345"/>
        <w:gridCol w:w="1345"/>
        <w:gridCol w:w="1345"/>
        <w:gridCol w:w="1345"/>
      </w:tblGrid>
      <w:tr>
        <w:trPr>
          <w:tblHeader/>
        </w:trPr>
        <w:tc>
          <w:tcPr>
            <w:tcW w:type="dxa" w:w="124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场景</w:t>
            </w:r>
          </w:p>
        </w:tc>
        <w:tc>
          <w:tcPr>
            <w:tcW w:type="dxa" w:w="175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组</w:t>
            </w:r>
          </w:p>
        </w:tc>
        <w:tc>
          <w:tcPr>
            <w:tcW w:type="dxa" w:w="680"/>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轮数</w:t>
            </w:r>
          </w:p>
        </w:tc>
        <w:tc>
          <w:tcPr>
            <w:tcW w:type="dxa" w:w="164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单机时间/s</w:t>
            </w:r>
          </w:p>
        </w:tc>
        <w:tc>
          <w:tcPr>
            <w:tcW w:type="dxa" w:w="164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单机航程/m</w:t>
            </w:r>
          </w:p>
        </w:tc>
        <w:tc>
          <w:tcPr>
            <w:tcW w:type="dxa" w:w="153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wall/s</w:t>
            </w:r>
          </w:p>
        </w:tc>
        <w:tc>
          <w:tcPr>
            <w:tcW w:type="dxa" w:w="124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C vs B</w:t>
            </w:r>
          </w:p>
        </w:tc>
      </w:tr>
      <w:tr>
        <w:trPr>
          <w:cantSplit/>
        </w:trPr>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w:t>
            </w:r>
          </w:p>
        </w:tc>
        <w:tc>
          <w:tcPr>
            <w:tcW w:type="dxa" w:w="1757"/>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A 单机</w:t>
            </w:r>
          </w:p>
        </w:tc>
        <w:tc>
          <w:tcPr>
            <w:tcW w:type="dxa" w:w="680"/>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142.5±8.3</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164.6±8.1</w:t>
            </w:r>
          </w:p>
        </w:tc>
        <w:tc>
          <w:tcPr>
            <w:tcW w:type="dxa" w:w="153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w:t>
            </w:r>
          </w:p>
        </w:tc>
        <w:tc>
          <w:tcPr>
            <w:tcW w:type="dxa" w:w="1757"/>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B 三机独立</w:t>
            </w:r>
          </w:p>
        </w:tc>
        <w:tc>
          <w:tcPr>
            <w:tcW w:type="dxa" w:w="680"/>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167.2±3.6</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174.0±13.0</w:t>
            </w:r>
          </w:p>
        </w:tc>
        <w:tc>
          <w:tcPr>
            <w:tcW w:type="dxa" w:w="153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183.0±6.6</w:t>
            </w:r>
          </w:p>
        </w:tc>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w:t>
            </w:r>
          </w:p>
        </w:tc>
        <w:tc>
          <w:tcPr>
            <w:tcW w:type="dxa" w:w="1757"/>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C 扇区协同</w:t>
            </w:r>
          </w:p>
        </w:tc>
        <w:tc>
          <w:tcPr>
            <w:tcW w:type="dxa" w:w="680"/>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94.0±10.0</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77.6±37.2</w:t>
            </w:r>
          </w:p>
        </w:tc>
        <w:tc>
          <w:tcPr>
            <w:tcW w:type="dxa" w:w="153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100.4±10.4</w:t>
            </w:r>
          </w:p>
        </w:tc>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-43.8%</w:t>
            </w:r>
          </w:p>
        </w:tc>
      </w:tr>
      <w:tr>
        <w:trPr>
          <w:cantSplit/>
        </w:trPr>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office2</w:t>
            </w:r>
          </w:p>
        </w:tc>
        <w:tc>
          <w:tcPr>
            <w:tcW w:type="dxa" w:w="1757"/>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A 单机</w:t>
            </w:r>
          </w:p>
        </w:tc>
        <w:tc>
          <w:tcPr>
            <w:tcW w:type="dxa" w:w="680"/>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109.3±2.0</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142.8±8.8</w:t>
            </w:r>
          </w:p>
        </w:tc>
        <w:tc>
          <w:tcPr>
            <w:tcW w:type="dxa" w:w="153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110.8±2.4</w:t>
            </w:r>
          </w:p>
        </w:tc>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office2</w:t>
            </w:r>
          </w:p>
        </w:tc>
        <w:tc>
          <w:tcPr>
            <w:tcW w:type="dxa" w:w="1757"/>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B 三机独立</w:t>
            </w:r>
          </w:p>
        </w:tc>
        <w:tc>
          <w:tcPr>
            <w:tcW w:type="dxa" w:w="680"/>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132.9±6.1</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154.4±14.7</w:t>
            </w:r>
          </w:p>
        </w:tc>
        <w:tc>
          <w:tcPr>
            <w:tcW w:type="dxa" w:w="153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167.6±26.3</w:t>
            </w:r>
          </w:p>
        </w:tc>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office2</w:t>
            </w:r>
          </w:p>
        </w:tc>
        <w:tc>
          <w:tcPr>
            <w:tcW w:type="dxa" w:w="1757"/>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C 扇区协同</w:t>
            </w:r>
          </w:p>
        </w:tc>
        <w:tc>
          <w:tcPr>
            <w:tcW w:type="dxa" w:w="680"/>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66.4±8.3</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58.8±16.4</w:t>
            </w:r>
          </w:p>
        </w:tc>
        <w:tc>
          <w:tcPr>
            <w:tcW w:type="dxa" w:w="153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73.8±7.6</w:t>
            </w:r>
          </w:p>
        </w:tc>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-50.0%</w:t>
            </w:r>
          </w:p>
        </w:tc>
      </w:tr>
      <w:tr>
        <w:trPr>
          <w:cantSplit/>
        </w:trPr>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office3</w:t>
            </w:r>
          </w:p>
        </w:tc>
        <w:tc>
          <w:tcPr>
            <w:tcW w:type="dxa" w:w="1757"/>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A 单机</w:t>
            </w:r>
          </w:p>
        </w:tc>
        <w:tc>
          <w:tcPr>
            <w:tcW w:type="dxa" w:w="680"/>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3</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148.3±6.7</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182.0±7.5</w:t>
            </w:r>
          </w:p>
        </w:tc>
        <w:tc>
          <w:tcPr>
            <w:tcW w:type="dxa" w:w="153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150.7±7.8</w:t>
            </w:r>
          </w:p>
        </w:tc>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office3</w:t>
            </w:r>
          </w:p>
        </w:tc>
        <w:tc>
          <w:tcPr>
            <w:tcW w:type="dxa" w:w="1757"/>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B 三机独立</w:t>
            </w:r>
          </w:p>
        </w:tc>
        <w:tc>
          <w:tcPr>
            <w:tcW w:type="dxa" w:w="680"/>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3</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161.9±3.8</w:t>
            </w:r>
          </w:p>
        </w:tc>
        <w:tc>
          <w:tcPr>
            <w:tcW w:type="dxa" w:w="164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205.3±20.2</w:t>
            </w:r>
          </w:p>
        </w:tc>
        <w:tc>
          <w:tcPr>
            <w:tcW w:type="dxa" w:w="153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184.0±7.9</w:t>
            </w:r>
          </w:p>
        </w:tc>
        <w:tc>
          <w:tcPr>
            <w:tcW w:type="dxa" w:w="124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r>
      <w:tr>
        <w:trPr>
          <w:cantSplit/>
        </w:trPr>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office3</w:t>
            </w:r>
          </w:p>
        </w:tc>
        <w:tc>
          <w:tcPr>
            <w:tcW w:type="dxa" w:w="1757"/>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C 扇区协同</w:t>
            </w:r>
          </w:p>
        </w:tc>
        <w:tc>
          <w:tcPr>
            <w:tcW w:type="dxa" w:w="680"/>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3</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90.7±5.9</w:t>
            </w:r>
          </w:p>
        </w:tc>
        <w:tc>
          <w:tcPr>
            <w:tcW w:type="dxa" w:w="164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83.0±17.7</w:t>
            </w:r>
          </w:p>
        </w:tc>
        <w:tc>
          <w:tcPr>
            <w:tcW w:type="dxa" w:w="153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97.3±6.1</w:t>
            </w:r>
          </w:p>
        </w:tc>
        <w:tc>
          <w:tcPr>
            <w:tcW w:type="dxa" w:w="124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-44.0%</w:t>
            </w:r>
          </w:p>
        </w:tc>
      </w:tr>
    </w:tbl>
    <w:p>
      <w:pPr>
        <w:spacing w:after="0"/>
      </w:pPr>
    </w:p>
    <w:p>
      <w:pPr>
        <w:spacing w:line="372" w:lineRule="auto" w:after="80"/>
        <w:ind w:firstLine="420"/>
      </w:pPr>
      <w:r>
        <w:rPr>
          <w:rFonts w:ascii="宋体" w:hAnsi="宋体" w:eastAsia="宋体"/>
          <w:sz w:val="21"/>
        </w:rPr>
        <w:t>在测试轮次中，C 组三个场景的平均单机时间比 B 组低 43.8% 到 50.0%，wall 低 45.1% 到 56.0%，单机航程低 55.4% 到 61.9%。C 组也比单机 A 快 34.0% 到 39.3%。office 的 A 组 wall 没有记录，表中保留“-”，没有补造。</w:t>
      </w:r>
    </w:p>
    <w:p>
      <w:pPr>
        <w:keepNext/>
        <w:spacing w:before="80" w:after="40"/>
        <w:jc w:val="center"/>
      </w:pPr>
      <w:r>
        <w:drawing>
          <wp:inline xmlns:a="http://schemas.openxmlformats.org/drawingml/2006/main" xmlns:pic="http://schemas.openxmlformats.org/drawingml/2006/picture">
            <wp:extent cx="5832000" cy="2146176"/>
            <wp:docPr id="4" name="Picture 4"/>
            <wp:cNvGraphicFramePr>
              <a:graphicFrameLocks noChangeAspect="1"/>
            </wp:cNvGraphicFramePr>
            <a:graphic>
              <a:graphicData uri="http://schemas.openxmlformats.org/drawingml/2006/picture">
                <pic:pic>
                  <pic:nvPicPr>
                    <pic:cNvPr id="0" name="fig_summary_3scenes.png"/>
                    <pic:cNvPicPr/>
                  </pic:nvPicPr>
                  <pic:blipFill>
                    <a:blip r:embed="rId14"/>
                    <a:stretch>
                      <a:fillRect/>
                    </a:stretch>
                  </pic:blipFill>
                  <pic:spPr>
                    <a:xfrm>
                      <a:off x="0" y="0"/>
                      <a:ext cx="5832000" cy="2146176"/>
                    </a:xfrm>
                    <a:prstGeom prst="rect"/>
                  </pic:spPr>
                </pic:pic>
              </a:graphicData>
            </a:graphic>
          </wp:inline>
        </w:drawing>
      </w:r>
    </w:p>
    <w:p>
      <w:pPr>
        <w:spacing w:before="60" w:after="160"/>
        <w:jc w:val="center"/>
      </w:pPr>
      <w:r>
        <w:rPr>
          <w:rFonts w:ascii="微软雅黑" w:hAnsi="微软雅黑" w:eastAsia="微软雅黑"/>
          <w:b w:val="0"/>
          <w:color w:val="595959"/>
          <w:sz w:val="17"/>
        </w:rPr>
        <w:t>图 4  三场景 A/B/C 结果对比</w:t>
      </w:r>
    </w:p>
    <w:p>
      <w:pPr>
        <w:pStyle w:val="Heading2"/>
        <w:keepNext/>
        <w:spacing w:before="160" w:after="80"/>
      </w:pPr>
      <w:r>
        <w:rPr>
          <w:rFonts w:ascii="微软雅黑" w:hAnsi="微软雅黑" w:eastAsia="微软雅黑"/>
          <w:b/>
          <w:color w:val="000000"/>
          <w:sz w:val="25"/>
        </w:rPr>
        <w:t>（三）覆盖与重复度</w:t>
      </w:r>
    </w:p>
    <w:p>
      <w:pPr>
        <w:spacing w:line="372" w:lineRule="auto" w:after="80"/>
        <w:ind w:firstLine="420"/>
      </w:pPr>
      <w:r>
        <w:rPr>
          <w:rFonts w:ascii="宋体" w:hAnsi="宋体" w:eastAsia="宋体"/>
          <w:sz w:val="21"/>
        </w:rPr>
        <w:t>C 组在时间和重复覆盖上更好，并集覆盖低于 B 组。office2 的 1 m 邻域并集覆盖，B 为69.1%-72.3%，C 为 61.9%-67.6%；office3 的 B 为 86.6%，C 为 81.2%-82.7%。3 m 邻域下 office2 的 B 均值为 96.1%，C 为 91.1%，差距主要集中在边缘和死角。</w:t>
      </w:r>
    </w:p>
    <w:p>
      <w:pPr>
        <w:keepNext/>
        <w:spacing w:before="120" w:after="60"/>
        <w:jc w:val="center"/>
      </w:pPr>
      <w:r>
        <w:rPr>
          <w:rFonts w:ascii="微软雅黑" w:hAnsi="微软雅黑" w:eastAsia="微软雅黑"/>
          <w:b w:val="0"/>
          <w:color w:val="595959"/>
          <w:sz w:val="17"/>
        </w:rPr>
        <w:t>表 3  轨迹邻域覆盖与重复度</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82"/>
        <w:gridCol w:w="1882"/>
        <w:gridCol w:w="1882"/>
        <w:gridCol w:w="1882"/>
        <w:gridCol w:w="1882"/>
      </w:tblGrid>
      <w:tr>
        <w:trPr>
          <w:tblHeader/>
        </w:trPr>
        <w:tc>
          <w:tcPr>
            <w:tcW w:type="dxa" w:w="141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场景</w:t>
            </w:r>
          </w:p>
        </w:tc>
        <w:tc>
          <w:tcPr>
            <w:tcW w:type="dxa" w:w="181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B 并集覆盖</w:t>
            </w:r>
          </w:p>
        </w:tc>
        <w:tc>
          <w:tcPr>
            <w:tcW w:type="dxa" w:w="181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C 并集覆盖</w:t>
            </w:r>
          </w:p>
        </w:tc>
        <w:tc>
          <w:tcPr>
            <w:tcW w:type="dxa" w:w="204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B 重复覆盖</w:t>
            </w:r>
          </w:p>
        </w:tc>
        <w:tc>
          <w:tcPr>
            <w:tcW w:type="dxa" w:w="204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C 重复覆盖</w:t>
            </w:r>
          </w:p>
        </w:tc>
      </w:tr>
      <w:tr>
        <w:trPr>
          <w:cantSplit/>
        </w:trPr>
        <w:tc>
          <w:tcPr>
            <w:tcW w:type="dxa" w:w="141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office2</w:t>
            </w:r>
          </w:p>
        </w:tc>
        <w:tc>
          <w:tcPr>
            <w:tcW w:type="dxa" w:w="1814"/>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69.1%-72.3%</w:t>
            </w:r>
          </w:p>
        </w:tc>
        <w:tc>
          <w:tcPr>
            <w:tcW w:type="dxa" w:w="181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61.9%-67.6%</w:t>
            </w:r>
          </w:p>
        </w:tc>
        <w:tc>
          <w:tcPr>
            <w:tcW w:type="dxa" w:w="204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88.6%-95.4%</w:t>
            </w:r>
          </w:p>
        </w:tc>
        <w:tc>
          <w:tcPr>
            <w:tcW w:type="dxa" w:w="204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6.6%-16.5%</w:t>
            </w:r>
          </w:p>
        </w:tc>
      </w:tr>
      <w:tr>
        <w:trPr>
          <w:cantSplit/>
        </w:trPr>
        <w:tc>
          <w:tcPr>
            <w:tcW w:type="dxa" w:w="141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office3</w:t>
            </w:r>
          </w:p>
        </w:tc>
        <w:tc>
          <w:tcPr>
            <w:tcW w:type="dxa" w:w="1814"/>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86.6%</w:t>
            </w:r>
          </w:p>
        </w:tc>
        <w:tc>
          <w:tcPr>
            <w:tcW w:type="dxa" w:w="181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81.2%-82.7%</w:t>
            </w:r>
          </w:p>
        </w:tc>
        <w:tc>
          <w:tcPr>
            <w:tcW w:type="dxa" w:w="204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96.1%-97.5%</w:t>
            </w:r>
          </w:p>
        </w:tc>
        <w:tc>
          <w:tcPr>
            <w:tcW w:type="dxa" w:w="204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0.3%-11.7%</w:t>
            </w:r>
          </w:p>
        </w:tc>
      </w:tr>
      <w:tr>
        <w:trPr>
          <w:cantSplit/>
        </w:trPr>
        <w:tc>
          <w:tcPr>
            <w:tcW w:type="dxa" w:w="141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w:t>
            </w:r>
          </w:p>
        </w:tc>
        <w:tc>
          <w:tcPr>
            <w:tcW w:type="dxa" w:w="1814"/>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w:t>
            </w:r>
          </w:p>
        </w:tc>
        <w:tc>
          <w:tcPr>
            <w:tcW w:type="dxa" w:w="181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69.6%-76.7%</w:t>
            </w:r>
          </w:p>
        </w:tc>
        <w:tc>
          <w:tcPr>
            <w:tcW w:type="dxa" w:w="204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w:t>
            </w:r>
          </w:p>
        </w:tc>
        <w:tc>
          <w:tcPr>
            <w:tcW w:type="dxa" w:w="204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6.7%-18.6%</w:t>
            </w:r>
          </w:p>
        </w:tc>
      </w:tr>
    </w:tbl>
    <w:p>
      <w:pPr>
        <w:spacing w:after="0"/>
      </w:pPr>
    </w:p>
    <w:p>
      <w:pPr>
        <w:spacing w:line="372" w:lineRule="auto" w:after="80"/>
        <w:ind w:firstLine="420"/>
      </w:pPr>
      <w:r>
        <w:rPr>
          <w:rFonts w:ascii="宋体" w:hAnsi="宋体" w:eastAsia="宋体"/>
          <w:sz w:val="21"/>
        </w:rPr>
        <w:t>这组数据需要和主结果一起读。C 少走了重复路线，但也没有完全覆盖 B 扫过的区域。因此，报告中的“更优”只指单机时间、wall 和重复覆盖，不能写成全面优于 B。覆盖指标本身是轨迹邻域下界，不能当作相机精确覆盖；精确覆盖还需要用 SDF 地图日志核算。</w:t>
      </w:r>
    </w:p>
    <w:p>
      <w:r>
        <w:br w:type="page"/>
      </w:r>
    </w:p>
    <w:p>
      <w:pPr>
        <w:pStyle w:val="Heading2"/>
        <w:keepNext/>
        <w:spacing w:before="160" w:after="80"/>
      </w:pPr>
      <w:r>
        <w:rPr>
          <w:rFonts w:ascii="微软雅黑" w:hAnsi="微软雅黑" w:eastAsia="微软雅黑"/>
          <w:b/>
          <w:color w:val="000000"/>
          <w:sz w:val="25"/>
        </w:rPr>
        <w:t>（四）v1 与 v2 的差别</w:t>
      </w:r>
    </w:p>
    <w:p>
      <w:pPr>
        <w:keepNext/>
        <w:spacing w:before="120" w:after="60"/>
        <w:jc w:val="center"/>
      </w:pPr>
      <w:r>
        <w:rPr>
          <w:rFonts w:ascii="微软雅黑" w:hAnsi="微软雅黑" w:eastAsia="微软雅黑"/>
          <w:b w:val="0"/>
          <w:color w:val="595959"/>
          <w:sz w:val="17"/>
        </w:rPr>
        <w:t>表 4  v1 无分区与 v2 扇区协同对照</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82"/>
        <w:gridCol w:w="1882"/>
        <w:gridCol w:w="1882"/>
        <w:gridCol w:w="1882"/>
        <w:gridCol w:w="1882"/>
      </w:tblGrid>
      <w:tr>
        <w:trPr>
          <w:tblHeader/>
        </w:trPr>
        <w:tc>
          <w:tcPr>
            <w:tcW w:type="dxa" w:w="170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场景</w:t>
            </w:r>
          </w:p>
        </w:tc>
        <w:tc>
          <w:tcPr>
            <w:tcW w:type="dxa" w:w="198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v1 单机/s</w:t>
            </w:r>
          </w:p>
        </w:tc>
        <w:tc>
          <w:tcPr>
            <w:tcW w:type="dxa" w:w="198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v2 单机/s</w:t>
            </w:r>
          </w:p>
        </w:tc>
        <w:tc>
          <w:tcPr>
            <w:tcW w:type="dxa" w:w="198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v1 wall/s</w:t>
            </w:r>
          </w:p>
        </w:tc>
        <w:tc>
          <w:tcPr>
            <w:tcW w:type="dxa" w:w="1984"/>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v2 wall/s</w:t>
            </w:r>
          </w:p>
        </w:tc>
      </w:tr>
      <w:tr>
        <w:trPr>
          <w:cantSplit/>
        </w:trPr>
        <w:tc>
          <w:tcPr>
            <w:tcW w:type="dxa" w:w="170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w:t>
            </w:r>
          </w:p>
        </w:tc>
        <w:tc>
          <w:tcPr>
            <w:tcW w:type="dxa" w:w="1984"/>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208.8±59.3</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94.0±10.0</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265±67</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100.4±10.4</w:t>
            </w:r>
          </w:p>
        </w:tc>
      </w:tr>
      <w:tr>
        <w:trPr>
          <w:cantSplit/>
        </w:trPr>
        <w:tc>
          <w:tcPr>
            <w:tcW w:type="dxa" w:w="170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office2</w:t>
            </w:r>
          </w:p>
        </w:tc>
        <w:tc>
          <w:tcPr>
            <w:tcW w:type="dxa" w:w="1984"/>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160.9±16.3</w:t>
            </w:r>
          </w:p>
        </w:tc>
        <w:tc>
          <w:tcPr>
            <w:tcW w:type="dxa" w:w="198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66.4±8.3</w:t>
            </w:r>
          </w:p>
        </w:tc>
        <w:tc>
          <w:tcPr>
            <w:tcW w:type="dxa" w:w="198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210.4±40.6</w:t>
            </w:r>
          </w:p>
        </w:tc>
        <w:tc>
          <w:tcPr>
            <w:tcW w:type="dxa" w:w="1984"/>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73.8±7.6</w:t>
            </w:r>
          </w:p>
        </w:tc>
      </w:tr>
      <w:tr>
        <w:trPr>
          <w:cantSplit/>
        </w:trPr>
        <w:tc>
          <w:tcPr>
            <w:tcW w:type="dxa" w:w="170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office3</w:t>
            </w:r>
          </w:p>
        </w:tc>
        <w:tc>
          <w:tcPr>
            <w:tcW w:type="dxa" w:w="1984"/>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209.4±5.5</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90.7±5.9</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245.0±8.5</w:t>
            </w:r>
          </w:p>
        </w:tc>
        <w:tc>
          <w:tcPr>
            <w:tcW w:type="dxa" w:w="1984"/>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97.3±6.1</w:t>
            </w:r>
          </w:p>
        </w:tc>
      </w:tr>
    </w:tbl>
    <w:p>
      <w:pPr>
        <w:spacing w:after="0"/>
      </w:pPr>
    </w:p>
    <w:p>
      <w:pPr>
        <w:spacing w:line="372" w:lineRule="auto" w:after="80"/>
        <w:ind w:firstLine="420"/>
      </w:pPr>
      <w:r>
        <w:rPr>
          <w:rFonts w:ascii="宋体" w:hAnsi="宋体" w:eastAsia="宋体"/>
          <w:sz w:val="21"/>
        </w:rPr>
        <w:t>v2 的单机时间降到 v1 的 41% 到 45%，也就是相对 v1 降低约 55% 到 59%。这组差值是系统版本对比，v2 同时改了任务归属、等待态、自由探索开关和 6 s 全空闲收尾，不能单独归因于扇区划分。任务散装日志、图 2 和图 3 的机制证据支持空间分工的解释，但严格的单变量消融仍需后续补做。</w:t>
      </w:r>
    </w:p>
    <w:p>
      <w:pPr>
        <w:pStyle w:val="Heading2"/>
        <w:keepNext/>
        <w:spacing w:before="160" w:after="80"/>
      </w:pPr>
      <w:r>
        <w:rPr>
          <w:rFonts w:ascii="微软雅黑" w:hAnsi="微软雅黑" w:eastAsia="微软雅黑"/>
          <w:b/>
          <w:color w:val="000000"/>
          <w:sz w:val="25"/>
        </w:rPr>
        <w:t>（五）可靠性与故障注入</w:t>
      </w:r>
    </w:p>
    <w:p>
      <w:pPr>
        <w:spacing w:line="372" w:lineRule="auto" w:after="80"/>
        <w:ind w:firstLine="420"/>
      </w:pPr>
      <w:r>
        <w:rPr>
          <w:rFonts w:ascii="宋体" w:hAnsi="宋体" w:eastAsia="宋体"/>
          <w:sz w:val="21"/>
        </w:rPr>
        <w:t>OOM 修复后，探索节点 RSS 稳定在 1.54 GB。C-4、C-5 和 B-2 的补充轮完整结束，防御代码没有再次触发。这个结果说明长时间和高频重规划下，内存增长已经得到控制。</w:t>
      </w:r>
    </w:p>
    <w:p>
      <w:pPr>
        <w:keepNext/>
        <w:spacing w:before="80" w:after="40"/>
        <w:jc w:val="center"/>
      </w:pPr>
      <w:r>
        <w:drawing>
          <wp:inline xmlns:a="http://schemas.openxmlformats.org/drawingml/2006/main" xmlns:pic="http://schemas.openxmlformats.org/drawingml/2006/picture">
            <wp:extent cx="3744000" cy="2096640"/>
            <wp:docPr id="5" name="Picture 5"/>
            <wp:cNvGraphicFramePr>
              <a:graphicFrameLocks noChangeAspect="1"/>
            </wp:cNvGraphicFramePr>
            <a:graphic>
              <a:graphicData uri="http://schemas.openxmlformats.org/drawingml/2006/picture">
                <pic:pic>
                  <pic:nvPicPr>
                    <pic:cNvPr id="0" name="fig_oom.png"/>
                    <pic:cNvPicPr/>
                  </pic:nvPicPr>
                  <pic:blipFill>
                    <a:blip r:embed="rId15"/>
                    <a:stretch>
                      <a:fillRect/>
                    </a:stretch>
                  </pic:blipFill>
                  <pic:spPr>
                    <a:xfrm>
                      <a:off x="0" y="0"/>
                      <a:ext cx="3744000" cy="2096640"/>
                    </a:xfrm>
                    <a:prstGeom prst="rect"/>
                  </pic:spPr>
                </pic:pic>
              </a:graphicData>
            </a:graphic>
          </wp:inline>
        </w:drawing>
      </w:r>
    </w:p>
    <w:p>
      <w:pPr>
        <w:spacing w:before="60" w:after="160"/>
        <w:jc w:val="center"/>
      </w:pPr>
      <w:r>
        <w:rPr>
          <w:rFonts w:ascii="微软雅黑" w:hAnsi="微软雅黑" w:eastAsia="微软雅黑"/>
          <w:b w:val="0"/>
          <w:color w:val="595959"/>
          <w:sz w:val="17"/>
        </w:rPr>
        <w:t>图 5  OOM 修复前后的探索节点内存</w:t>
      </w:r>
    </w:p>
    <w:p>
      <w:pPr>
        <w:spacing w:line="372" w:lineRule="auto" w:after="80"/>
        <w:ind w:firstLine="420"/>
      </w:pPr>
      <w:r>
        <w:rPr>
          <w:rFonts w:ascii="宋体" w:hAnsi="宋体" w:eastAsia="宋体"/>
          <w:sz w:val="21"/>
        </w:rPr>
        <w:t>2026 年 10 月 18 日补做了 3 轮受控故障注入：office2 场景，触发后 41 s 用 kill -9 杀掉中间机 D3。协调器在 10 s 无快照后判定失联，释放其任务；幸存机先按任务区域接管，没有任务进展后再切全局扫尾。三轮都收到两架幸存机的 HALT，没有触发 150 s 恢复上限。</w:t>
      </w:r>
    </w:p>
    <w:p>
      <w:r>
        <w:br w:type="page"/>
      </w:r>
    </w:p>
    <w:p>
      <w:pPr>
        <w:keepNext/>
        <w:spacing w:before="120" w:after="60"/>
        <w:jc w:val="center"/>
      </w:pPr>
      <w:r>
        <w:rPr>
          <w:rFonts w:ascii="微软雅黑" w:hAnsi="微软雅黑" w:eastAsia="微软雅黑"/>
          <w:b w:val="0"/>
          <w:color w:val="595959"/>
          <w:sz w:val="17"/>
        </w:rPr>
        <w:t>表 5  office2 中间机故障注入结果</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45"/>
        <w:gridCol w:w="1345"/>
        <w:gridCol w:w="1345"/>
        <w:gridCol w:w="1345"/>
        <w:gridCol w:w="1345"/>
        <w:gridCol w:w="1345"/>
        <w:gridCol w:w="1345"/>
      </w:tblGrid>
      <w:tr>
        <w:trPr>
          <w:tblHeader/>
        </w:trPr>
        <w:tc>
          <w:tcPr>
            <w:tcW w:type="dxa" w:w="73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轮次</w:t>
            </w:r>
          </w:p>
        </w:tc>
        <w:tc>
          <w:tcPr>
            <w:tcW w:type="dxa" w:w="1020"/>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wall/s</w:t>
            </w:r>
          </w:p>
        </w:tc>
        <w:tc>
          <w:tcPr>
            <w:tcW w:type="dxa" w:w="119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释放任务</w:t>
            </w:r>
          </w:p>
        </w:tc>
        <w:tc>
          <w:tcPr>
            <w:tcW w:type="dxa" w:w="158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D1 飞行/s</w:t>
            </w:r>
          </w:p>
        </w:tc>
        <w:tc>
          <w:tcPr>
            <w:tcW w:type="dxa" w:w="158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D2 飞行/s</w:t>
            </w:r>
          </w:p>
        </w:tc>
        <w:tc>
          <w:tcPr>
            <w:tcW w:type="dxa" w:w="1871"/>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失联扇区覆盖</w:t>
            </w:r>
          </w:p>
        </w:tc>
        <w:tc>
          <w:tcPr>
            <w:tcW w:type="dxa" w:w="1077"/>
            <w:shd w:fill="1F4E79"/>
            <w:tcMar>
              <w:top w:w="60" w:type="dxa"/>
              <w:bottom w:w="60" w:type="dxa"/>
              <w:left w:w="90" w:type="dxa"/>
              <w:right w:w="90" w:type="dxa"/>
            </w:tcMar>
            <w:vAlign w:val="center"/>
          </w:tcPr>
          <w:p>
            <w:pPr>
              <w:spacing w:after="0"/>
              <w:jc w:val="center"/>
            </w:pPr>
            <w:r>
              <w:rPr>
                <w:rFonts w:ascii="微软雅黑" w:hAnsi="微软雅黑" w:eastAsia="微软雅黑"/>
                <w:b/>
                <w:color w:val="FFFFFF"/>
                <w:sz w:val="17"/>
              </w:rPr>
              <w:t>HALT</w:t>
            </w:r>
          </w:p>
        </w:tc>
      </w:tr>
      <w:tr>
        <w:trPr>
          <w:cantSplit/>
        </w:trPr>
        <w:tc>
          <w:tcPr>
            <w:tcW w:type="dxa" w:w="73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w:t>
            </w:r>
          </w:p>
        </w:tc>
        <w:tc>
          <w:tcPr>
            <w:tcW w:type="dxa" w:w="1020"/>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146</w:t>
            </w:r>
          </w:p>
        </w:tc>
        <w:tc>
          <w:tcPr>
            <w:tcW w:type="dxa" w:w="119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14</w:t>
            </w:r>
          </w:p>
        </w:tc>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136.5</w:t>
            </w:r>
          </w:p>
        </w:tc>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119.8</w:t>
            </w:r>
          </w:p>
        </w:tc>
        <w:tc>
          <w:tcPr>
            <w:tcW w:type="dxa" w:w="187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81.8%</w:t>
            </w:r>
          </w:p>
        </w:tc>
        <w:tc>
          <w:tcPr>
            <w:tcW w:type="dxa" w:w="107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2/2</w:t>
            </w:r>
          </w:p>
        </w:tc>
      </w:tr>
      <w:tr>
        <w:trPr>
          <w:cantSplit/>
        </w:trPr>
        <w:tc>
          <w:tcPr>
            <w:tcW w:type="dxa" w:w="73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w:t>
            </w:r>
          </w:p>
        </w:tc>
        <w:tc>
          <w:tcPr>
            <w:tcW w:type="dxa" w:w="1020"/>
            <w:shd w:fill="F2F2F2"/>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173</w:t>
            </w:r>
          </w:p>
        </w:tc>
        <w:tc>
          <w:tcPr>
            <w:tcW w:type="dxa" w:w="119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w:t>
            </w:r>
          </w:p>
        </w:tc>
        <w:tc>
          <w:tcPr>
            <w:tcW w:type="dxa" w:w="158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163.4</w:t>
            </w:r>
          </w:p>
        </w:tc>
        <w:tc>
          <w:tcPr>
            <w:tcW w:type="dxa" w:w="158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153.5</w:t>
            </w:r>
          </w:p>
        </w:tc>
        <w:tc>
          <w:tcPr>
            <w:tcW w:type="dxa" w:w="1871"/>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77.3%</w:t>
            </w:r>
          </w:p>
        </w:tc>
        <w:tc>
          <w:tcPr>
            <w:tcW w:type="dxa" w:w="1077"/>
            <w:shd w:fill="F2F2F2"/>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2/2</w:t>
            </w:r>
          </w:p>
        </w:tc>
      </w:tr>
      <w:tr>
        <w:trPr>
          <w:cantSplit/>
        </w:trPr>
        <w:tc>
          <w:tcPr>
            <w:tcW w:type="dxa" w:w="73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3</w:t>
            </w:r>
          </w:p>
        </w:tc>
        <w:tc>
          <w:tcPr>
            <w:tcW w:type="dxa" w:w="1020"/>
            <w:tcMar>
              <w:top w:w="60" w:type="dxa"/>
              <w:bottom w:w="60" w:type="dxa"/>
              <w:left w:w="90" w:type="dxa"/>
              <w:right w:w="90" w:type="dxa"/>
            </w:tcMar>
            <w:vAlign w:val="center"/>
          </w:tcPr>
          <w:p>
            <w:pPr>
              <w:spacing w:after="0"/>
              <w:jc w:val="left"/>
            </w:pPr>
            <w:r>
              <w:rPr>
                <w:rFonts w:ascii="微软雅黑" w:hAnsi="微软雅黑" w:eastAsia="微软雅黑"/>
                <w:b w:val="0"/>
                <w:color w:val="000000"/>
                <w:sz w:val="17"/>
              </w:rPr>
              <w:t>165</w:t>
            </w:r>
          </w:p>
        </w:tc>
        <w:tc>
          <w:tcPr>
            <w:tcW w:type="dxa" w:w="119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5</w:t>
            </w:r>
          </w:p>
        </w:tc>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156.0</w:t>
            </w:r>
          </w:p>
        </w:tc>
        <w:tc>
          <w:tcPr>
            <w:tcW w:type="dxa" w:w="158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150.2</w:t>
            </w:r>
          </w:p>
        </w:tc>
        <w:tc>
          <w:tcPr>
            <w:tcW w:type="dxa" w:w="1871"/>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79.5%</w:t>
            </w:r>
          </w:p>
        </w:tc>
        <w:tc>
          <w:tcPr>
            <w:tcW w:type="dxa" w:w="1077"/>
            <w:tcMar>
              <w:top w:w="60" w:type="dxa"/>
              <w:bottom w:w="60" w:type="dxa"/>
              <w:left w:w="90" w:type="dxa"/>
              <w:right w:w="90" w:type="dxa"/>
            </w:tcMar>
            <w:vAlign w:val="center"/>
          </w:tcPr>
          <w:p>
            <w:pPr>
              <w:spacing w:after="0"/>
              <w:jc w:val="center"/>
            </w:pPr>
            <w:r>
              <w:rPr>
                <w:rFonts w:ascii="微软雅黑" w:hAnsi="微软雅黑" w:eastAsia="微软雅黑"/>
                <w:b w:val="0"/>
                <w:color w:val="000000"/>
                <w:sz w:val="17"/>
              </w:rPr>
              <w:t>2/2</w:t>
            </w:r>
          </w:p>
        </w:tc>
      </w:tr>
    </w:tbl>
    <w:p>
      <w:pPr>
        <w:spacing w:after="0"/>
      </w:pPr>
    </w:p>
    <w:p>
      <w:pPr>
        <w:keepNext/>
        <w:spacing w:before="80" w:after="40"/>
        <w:jc w:val="center"/>
      </w:pPr>
      <w:r>
        <w:drawing>
          <wp:inline xmlns:a="http://schemas.openxmlformats.org/drawingml/2006/main" xmlns:pic="http://schemas.openxmlformats.org/drawingml/2006/picture">
            <wp:extent cx="5832000" cy="2239488"/>
            <wp:docPr id="6" name="Picture 6"/>
            <wp:cNvGraphicFramePr>
              <a:graphicFrameLocks noChangeAspect="1"/>
            </wp:cNvGraphicFramePr>
            <a:graphic>
              <a:graphicData uri="http://schemas.openxmlformats.org/drawingml/2006/picture">
                <pic:pic>
                  <pic:nvPicPr>
                    <pic:cNvPr id="0" name="fig_fault_recovery.png"/>
                    <pic:cNvPicPr/>
                  </pic:nvPicPr>
                  <pic:blipFill>
                    <a:blip r:embed="rId16"/>
                    <a:stretch>
                      <a:fillRect/>
                    </a:stretch>
                  </pic:blipFill>
                  <pic:spPr>
                    <a:xfrm>
                      <a:off x="0" y="0"/>
                      <a:ext cx="5832000" cy="2239488"/>
                    </a:xfrm>
                    <a:prstGeom prst="rect"/>
                  </pic:spPr>
                </pic:pic>
              </a:graphicData>
            </a:graphic>
          </wp:inline>
        </w:drawing>
      </w:r>
    </w:p>
    <w:p>
      <w:pPr>
        <w:spacing w:before="60" w:after="160"/>
        <w:jc w:val="center"/>
      </w:pPr>
      <w:r>
        <w:rPr>
          <w:rFonts w:ascii="微软雅黑" w:hAnsi="微软雅黑" w:eastAsia="微软雅黑"/>
          <w:b w:val="0"/>
          <w:color w:val="595959"/>
          <w:sz w:val="17"/>
        </w:rPr>
        <w:t>图 6  故障注入时间线与失联扇区覆盖（左：时间线；右：覆盖）</w:t>
      </w:r>
    </w:p>
    <w:p>
      <w:pPr>
        <w:spacing w:line="372" w:lineRule="auto" w:after="80"/>
        <w:ind w:firstLine="420"/>
      </w:pPr>
      <w:r>
        <w:rPr>
          <w:rFonts w:ascii="宋体" w:hAnsi="宋体" w:eastAsia="宋体"/>
          <w:sz w:val="21"/>
        </w:rPr>
        <w:t>故障轮的 wall 为 146 s、173 s 和 165 s，均值 161.3 s，约为正常轮 73.2 s 的 2.2 倍。两架幸存机各飞 141 s 到 152 s，明显长于正常轮。这组数据说明失联后能统一收尾，也说明当前恢复策略的代价很高。</w:t>
      </w:r>
    </w:p>
    <w:p>
      <w:pPr>
        <w:pStyle w:val="Heading1"/>
        <w:keepNext/>
        <w:spacing w:before="200" w:after="120"/>
      </w:pPr>
      <w:r>
        <w:rPr>
          <w:rFonts w:ascii="微软雅黑" w:hAnsi="微软雅黑" w:eastAsia="微软雅黑"/>
          <w:b/>
          <w:color w:val="000000"/>
          <w:sz w:val="30"/>
        </w:rPr>
        <w:t>六、贡献与开放价值</w:t>
      </w:r>
    </w:p>
    <w:p>
      <w:pPr>
        <w:pStyle w:val="Heading2"/>
        <w:keepNext/>
        <w:spacing w:before="160" w:after="80"/>
      </w:pPr>
      <w:r>
        <w:rPr>
          <w:rFonts w:ascii="微软雅黑" w:hAnsi="微软雅黑" w:eastAsia="微软雅黑"/>
          <w:b/>
          <w:color w:val="000000"/>
          <w:sz w:val="25"/>
        </w:rPr>
        <w:t>（一）技术贡献</w:t>
      </w:r>
    </w:p>
    <w:p>
      <w:pPr>
        <w:spacing w:line="372" w:lineRule="auto" w:after="80"/>
        <w:ind w:firstLine="420"/>
      </w:pPr>
      <w:r>
        <w:rPr>
          <w:rFonts w:ascii="宋体" w:hAnsi="宋体" w:eastAsia="宋体"/>
          <w:sz w:val="21"/>
        </w:rPr>
        <w:t>第一项技术贡献是任务创建即归属的扇区分工。它把空间约束放在任务生成阶段，配合单机前沿过滤，解决 FAEP 不能执行远方未见前沿的问题。与只在分配阶段做区域白名单相比，这种做法减少了释放、重派和任务池漂移。</w:t>
      </w:r>
    </w:p>
    <w:p>
      <w:pPr>
        <w:spacing w:line="372" w:lineRule="auto" w:after="80"/>
        <w:ind w:firstLine="420"/>
      </w:pPr>
      <w:r>
        <w:rPr>
          <w:rFonts w:ascii="宋体" w:hAnsi="宋体" w:eastAsia="宋体"/>
          <w:sz w:val="21"/>
        </w:rPr>
        <w:t>第二项技术贡献是 OOM 根因修复。我们把问题定位到搜索树父链成环，不再只调大 swap 或降低规划频率；修复落在父链遍历、时长、采样数和规划入口四个位置。修复后的内存稳定性和长轮次完成情况都可以复跑。</w:t>
      </w:r>
    </w:p>
    <w:p>
      <w:pPr>
        <w:pStyle w:val="Heading2"/>
        <w:keepNext/>
        <w:spacing w:before="160" w:after="80"/>
      </w:pPr>
      <w:r>
        <w:rPr>
          <w:rFonts w:ascii="微软雅黑" w:hAnsi="微软雅黑" w:eastAsia="微软雅黑"/>
          <w:b/>
          <w:color w:val="000000"/>
          <w:sz w:val="25"/>
        </w:rPr>
        <w:t>（二）工程贡献</w:t>
      </w:r>
    </w:p>
    <w:p>
      <w:pPr>
        <w:spacing w:line="372" w:lineRule="auto" w:after="80"/>
        <w:ind w:firstLine="420"/>
      </w:pPr>
      <w:r>
        <w:rPr>
          <w:rFonts w:ascii="宋体" w:hAnsi="宋体" w:eastAsia="宋体"/>
          <w:sz w:val="21"/>
        </w:rPr>
        <w:t>系统集成和评测工具属于工程贡献。三机命名空间、独立 LKH 目录、参数化地图与起点、5 Hz轨迹记录、A/B/C 批跑、覆盖分析和图表脚本，让多机实验从一次演示变成可重复的测试流程。v1 负结果、覆盖 trade-off 和故障注入数据也随仓库保留，方便后续复现和反驳。</w:t>
      </w:r>
    </w:p>
    <w:p>
      <w:pPr>
        <w:pStyle w:val="Heading2"/>
        <w:keepNext/>
        <w:spacing w:before="160" w:after="80"/>
      </w:pPr>
      <w:r>
        <w:rPr>
          <w:rFonts w:ascii="微软雅黑" w:hAnsi="微软雅黑" w:eastAsia="微软雅黑"/>
          <w:b/>
          <w:color w:val="000000"/>
          <w:sz w:val="25"/>
        </w:rPr>
        <w:t>（三）开源与复现</w:t>
      </w:r>
    </w:p>
    <w:p>
      <w:pPr>
        <w:spacing w:line="372" w:lineRule="auto" w:after="80"/>
        <w:ind w:firstLine="420"/>
      </w:pPr>
      <w:r>
        <w:rPr>
          <w:rFonts w:ascii="宋体" w:hAnsi="宋体" w:eastAsia="宋体"/>
          <w:sz w:val="21"/>
        </w:rPr>
        <w:t>仓库以 GPL-3.0 发布 FAEP 衍生部分，保留上游版权、修改说明和第三方资源清单。公开仓库地址为 https://github.com/Haooo-code/FAEP-Multi，固定版本为 v1.0-submission；README 给出环境、编译、单机基线、三机协同和批量评测入口。附录命令以仓库根目录为当前目录，不再使用个人机器上的绝对路径。</w:t>
      </w:r>
    </w:p>
    <w:p>
      <w:pPr>
        <w:pStyle w:val="Heading1"/>
        <w:keepNext/>
        <w:spacing w:before="200" w:after="120"/>
      </w:pPr>
      <w:r>
        <w:rPr>
          <w:rFonts w:ascii="微软雅黑" w:hAnsi="微软雅黑" w:eastAsia="微软雅黑"/>
          <w:b/>
          <w:color w:val="000000"/>
          <w:sz w:val="30"/>
        </w:rPr>
        <w:t>七、合规、安全与局限</w:t>
      </w:r>
    </w:p>
    <w:p>
      <w:pPr>
        <w:pStyle w:val="Heading2"/>
        <w:keepNext/>
        <w:spacing w:before="160" w:after="80"/>
      </w:pPr>
      <w:r>
        <w:rPr>
          <w:rFonts w:ascii="微软雅黑" w:hAnsi="微软雅黑" w:eastAsia="微软雅黑"/>
          <w:b/>
          <w:color w:val="000000"/>
          <w:sz w:val="25"/>
        </w:rPr>
        <w:t>（一）许可与匿名</w:t>
      </w:r>
    </w:p>
    <w:p>
      <w:pPr>
        <w:spacing w:line="372" w:lineRule="auto" w:after="80"/>
        <w:ind w:firstLine="420"/>
      </w:pPr>
      <w:r>
        <w:rPr>
          <w:rFonts w:ascii="宋体" w:hAnsi="宋体" w:eastAsia="宋体"/>
          <w:sz w:val="21"/>
        </w:rPr>
        <w:t>FAEP 采用 GPL-3.0，本项目保留其版权声明和修改说明。LKH 是独立第三方组件，适用其原始许可条款；本项目不将其重新授权为 GPL-3.0。提交前需要按公开仓库的实际打包方式核对LKH 和 Delaunay 代码的再分发条件，保留原始声明，必要时改为外部依赖。</w:t>
      </w:r>
    </w:p>
    <w:p>
      <w:pPr>
        <w:spacing w:line="372" w:lineRule="auto" w:after="80"/>
        <w:ind w:firstLine="420"/>
      </w:pPr>
      <w:r>
        <w:rPr>
          <w:rFonts w:ascii="宋体" w:hAnsi="宋体" w:eastAsia="宋体"/>
          <w:sz w:val="21"/>
        </w:rPr>
        <w:t>对外材料不包含个人姓名、学校、导师或校徽。封面保留报名系统要求的团队名称和参赛编号；这句话与封面一致，不再写“团队信息仅通过报名系统提交”。</w:t>
      </w:r>
    </w:p>
    <w:p>
      <w:pPr>
        <w:pStyle w:val="Heading2"/>
        <w:keepNext/>
        <w:spacing w:before="160" w:after="80"/>
      </w:pPr>
      <w:r>
        <w:rPr>
          <w:rFonts w:ascii="微软雅黑" w:hAnsi="微软雅黑" w:eastAsia="微软雅黑"/>
          <w:b/>
          <w:color w:val="000000"/>
          <w:sz w:val="25"/>
        </w:rPr>
        <w:t>（二）安全边界</w:t>
      </w:r>
    </w:p>
    <w:p>
      <w:pPr>
        <w:spacing w:line="372" w:lineRule="auto" w:after="80"/>
        <w:ind w:firstLine="420"/>
      </w:pPr>
      <w:r>
        <w:rPr>
          <w:rFonts w:ascii="宋体" w:hAnsi="宋体" w:eastAsia="宋体"/>
          <w:sz w:val="21"/>
        </w:rPr>
        <w:t>全部实验在仿真中完成，不涉及真实飞行、人员安全和空域风险。系统只做任务级分区，没有轨迹级避碰；实测三机最小间距在 8 到 23 cm 之间，不能把任务分区当成安全保证。后续需要在轨迹层加入机间避碰和安全距离约束。</w:t>
      </w:r>
    </w:p>
    <w:p>
      <w:pPr>
        <w:pStyle w:val="Heading2"/>
        <w:keepNext/>
        <w:spacing w:before="160" w:after="80"/>
      </w:pPr>
      <w:r>
        <w:rPr>
          <w:rFonts w:ascii="微软雅黑" w:hAnsi="微软雅黑" w:eastAsia="微软雅黑"/>
          <w:b/>
          <w:color w:val="000000"/>
          <w:sz w:val="25"/>
        </w:rPr>
        <w:t>（三）局限</w:t>
      </w:r>
    </w:p>
    <w:p>
      <w:pPr>
        <w:spacing w:line="372" w:lineRule="auto" w:after="80"/>
        <w:ind w:firstLine="420"/>
      </w:pPr>
      <w:r>
        <w:rPr>
          <w:rFonts w:ascii="宋体" w:hAnsi="宋体" w:eastAsia="宋体"/>
          <w:sz w:val="21"/>
        </w:rPr>
        <w:t>实验只有三个场景，轮数为 5/5/3，统计量有限。覆盖采用 1 m 和 3 m 邻域近似，只能作为近似指标。满通信假设、静态障碍和缺少真实飞行都与部署场景有差距。v1 与 v2 是系统版本对比，尚未完成只切 partition_mode 的单变量消融。</w:t>
      </w:r>
    </w:p>
    <w:p>
      <w:pPr>
        <w:spacing w:line="372" w:lineRule="auto" w:after="80"/>
        <w:ind w:firstLine="420"/>
      </w:pPr>
      <w:r>
        <w:rPr>
          <w:rFonts w:ascii="宋体" w:hAnsi="宋体" w:eastAsia="宋体"/>
          <w:sz w:val="21"/>
        </w:rPr>
        <w:t>我们还试过按自由区面积重划分界。office2 的 6 组配对中位差为 -6.5 s，但 95% 区间跨 0，面积均衡没有稳定缩短完成时间。边界优化应转向按耗时、航程和可达性加权，面积相等只能作为次要约束。</w:t>
      </w:r>
    </w:p>
    <w:p>
      <w:pPr>
        <w:pStyle w:val="Heading1"/>
        <w:keepNext/>
        <w:spacing w:before="200" w:after="120"/>
      </w:pPr>
      <w:r>
        <w:rPr>
          <w:rFonts w:ascii="微软雅黑" w:hAnsi="微软雅黑" w:eastAsia="微软雅黑"/>
          <w:b/>
          <w:color w:val="000000"/>
          <w:sz w:val="30"/>
        </w:rPr>
        <w:t>八、总结与展望</w:t>
      </w:r>
    </w:p>
    <w:p>
      <w:pPr>
        <w:spacing w:line="372" w:lineRule="auto" w:after="80"/>
        <w:ind w:firstLine="420"/>
      </w:pPr>
      <w:r>
        <w:rPr>
          <w:rFonts w:ascii="宋体" w:hAnsi="宋体" w:eastAsia="宋体"/>
          <w:sz w:val="21"/>
        </w:rPr>
        <w:t>FAEP-Multi 把开源单机探索栈扩展成三机协同系统。v1 的负结果说明，仅增加协调消息不会带来收益；v2 把空间归属提前到任务创建阶段，三场景平均单机时间和 wall 都明显下降，重复覆盖降到 0 到 19%。OOM 修复和故障注入补上了可靠性证据。</w:t>
      </w:r>
    </w:p>
    <w:p>
      <w:pPr>
        <w:spacing w:line="372" w:lineRule="auto" w:after="80"/>
        <w:ind w:firstLine="420"/>
      </w:pPr>
      <w:r>
        <w:rPr>
          <w:rFonts w:ascii="宋体" w:hAnsi="宋体" w:eastAsia="宋体"/>
          <w:sz w:val="21"/>
        </w:rPr>
        <w:t>下一步先补 partition_mode 单变量消融，再把扇区边界改成按耗时和可达性加权，同时加入轨迹级避碰和安全距离约束，并在通信受限、动态障碍和节点失效条件下验证增量地图一致性。这些问题解决后，系统才适合从满通信仿真走向更接近真实部署的场景。</w:t>
      </w:r>
    </w:p>
    <w:p>
      <w:pPr>
        <w:pStyle w:val="Heading1"/>
        <w:keepNext/>
        <w:spacing w:before="200" w:after="120"/>
      </w:pPr>
      <w:r>
        <w:rPr>
          <w:rFonts w:ascii="微软雅黑" w:hAnsi="微软雅黑" w:eastAsia="微软雅黑"/>
          <w:b/>
          <w:color w:val="000000"/>
          <w:sz w:val="30"/>
        </w:rPr>
        <w:t>九、附录</w:t>
      </w:r>
    </w:p>
    <w:p>
      <w:pPr>
        <w:pStyle w:val="Heading2"/>
        <w:keepNext/>
        <w:spacing w:before="160" w:after="80"/>
      </w:pPr>
      <w:r>
        <w:rPr>
          <w:rFonts w:ascii="微软雅黑" w:hAnsi="微软雅黑" w:eastAsia="微软雅黑"/>
          <w:b/>
          <w:color w:val="000000"/>
          <w:sz w:val="25"/>
        </w:rPr>
        <w:t>（一）复现入口</w:t>
      </w:r>
    </w:p>
    <w:p>
      <w:pPr>
        <w:spacing w:line="372" w:lineRule="auto" w:after="80"/>
        <w:ind w:firstLine="420"/>
      </w:pPr>
      <w:r>
        <w:rPr>
          <w:rFonts w:ascii="宋体" w:hAnsi="宋体" w:eastAsia="宋体"/>
          <w:sz w:val="21"/>
        </w:rPr>
        <w:t>以下命令假设当前目录为公开仓库根目录，脚本位于 scripts/。地图和 launch 参数以仓库 README为准。</w:t>
      </w:r>
    </w:p>
    <w:p>
      <w:pPr>
        <w:spacing w:after="60"/>
        <w:ind w:left="283"/>
      </w:pPr>
      <w:r>
        <w:rPr>
          <w:rFonts w:ascii="Consolas" w:hAnsi="Consolas" w:eastAsia="Consolas"/>
          <w:b w:val="0"/>
          <w:color w:val="333333"/>
          <w:sz w:val="16"/>
        </w:rPr>
        <w:t># 三机扇区协同（office2 单轮）</w:t>
        <w:br/>
        <w:t>bash scripts/multi_bench_v5.sh C 1 1 office2 office2 "partition_mode:=true"</w:t>
      </w:r>
    </w:p>
    <w:p>
      <w:pPr>
        <w:spacing w:after="60"/>
        <w:ind w:left="283"/>
      </w:pPr>
      <w:r>
        <w:rPr>
          <w:rFonts w:ascii="Consolas" w:hAnsi="Consolas" w:eastAsia="Consolas"/>
          <w:b w:val="0"/>
          <w:color w:val="333333"/>
          <w:sz w:val="16"/>
        </w:rPr>
        <w:t># 三场景结果汇总</w:t>
        <w:br/>
        <w:t>python3 scripts/analyze_big_results.py results/multi_big_results.txt office2 analysis/office2</w:t>
      </w:r>
    </w:p>
    <w:p>
      <w:pPr>
        <w:spacing w:after="60"/>
        <w:ind w:left="283"/>
      </w:pPr>
      <w:r>
        <w:rPr>
          <w:rFonts w:ascii="Consolas" w:hAnsi="Consolas" w:eastAsia="Consolas"/>
          <w:b w:val="0"/>
          <w:color w:val="333333"/>
          <w:sz w:val="16"/>
        </w:rPr>
        <w:t># 故障注入（需在仓库环境中运行）</w:t>
        <w:br/>
        <w:t>bash scripts/fault_bench.sh 3 1 office2 faultx 25 3 "partition_mode:=true equal_area_mode:=true sector_axis:=0 sector_bounds:=-3.600,2.970 recovery_timeout:=150"</w:t>
      </w:r>
    </w:p>
    <w:p>
      <w:pPr>
        <w:pStyle w:val="Heading2"/>
        <w:keepNext/>
        <w:spacing w:before="160" w:after="80"/>
      </w:pPr>
      <w:r>
        <w:rPr>
          <w:rFonts w:ascii="微软雅黑" w:hAnsi="微软雅黑" w:eastAsia="微软雅黑"/>
          <w:b/>
          <w:color w:val="000000"/>
          <w:sz w:val="25"/>
        </w:rPr>
        <w:t>（二）参考资料</w:t>
      </w:r>
    </w:p>
    <w:p>
      <w:pPr>
        <w:spacing w:line="324" w:lineRule="auto" w:after="60"/>
        <w:ind w:left="420" w:hanging="420"/>
      </w:pPr>
      <w:r>
        <w:rPr>
          <w:rFonts w:ascii="宋体" w:hAnsi="宋体" w:eastAsia="宋体"/>
          <w:sz w:val="18"/>
        </w:rPr>
        <w:t>[1] Zyhlibrary. FAEP: Fast Autonomous Exploration Planner[EB/OL]. https://github.com/Zyhlibrary/FAEP. GPL-3.0.</w:t>
      </w:r>
    </w:p>
    <w:p>
      <w:pPr>
        <w:spacing w:line="324" w:lineRule="auto" w:after="60"/>
        <w:ind w:left="420" w:hanging="420"/>
      </w:pPr>
      <w:r>
        <w:rPr>
          <w:rFonts w:ascii="宋体" w:hAnsi="宋体" w:eastAsia="宋体"/>
          <w:sz w:val="18"/>
        </w:rPr>
        <w:t>[2] Zhou B, Zhang Y, Chen X, Shen S. FUEL: Fast UAV Exploration Using Incremental Frontier Structure and Hierarchical Planning[J]. IEEE Robotics and Automation Letters, 2021, 6(2): 779-786.</w:t>
      </w:r>
    </w:p>
    <w:p>
      <w:pPr>
        <w:spacing w:line="324" w:lineRule="auto" w:after="60"/>
        <w:ind w:left="420" w:hanging="420"/>
      </w:pPr>
      <w:r>
        <w:rPr>
          <w:rFonts w:ascii="宋体" w:hAnsi="宋体" w:eastAsia="宋体"/>
          <w:sz w:val="18"/>
        </w:rPr>
        <w:t>[3] Zhao Y, Yan L, Xie H, Dai J, Wei P. Autonomous Exploration Method for Fast Unknown Environment Mapping by Using UAV Equipped with Limited FOV Sensor[J]. IEEE Transactions on Industrial Electronics, 2023. DOI: 10.1109/TIE.2023.3285921.</w:t>
      </w:r>
    </w:p>
    <w:p>
      <w:pPr>
        <w:spacing w:line="324" w:lineRule="auto" w:after="60"/>
        <w:ind w:left="420" w:hanging="420"/>
      </w:pPr>
      <w:r>
        <w:rPr>
          <w:rFonts w:ascii="宋体" w:hAnsi="宋体" w:eastAsia="宋体"/>
          <w:sz w:val="18"/>
        </w:rPr>
        <w:t>[4] Helsgaun K. An Effective Implementation of the Lin-Kernighan Traveling Salesman Heuristic[J]. European Journal of Operational Research, 2000, 126(1): 106-130.</w:t>
      </w:r>
    </w:p>
    <w:p>
      <w:pPr>
        <w:spacing w:line="324" w:lineRule="auto" w:after="60"/>
        <w:ind w:left="420" w:hanging="420"/>
      </w:pPr>
      <w:r>
        <w:rPr>
          <w:rFonts w:ascii="宋体" w:hAnsi="宋体" w:eastAsia="宋体"/>
          <w:sz w:val="18"/>
        </w:rPr>
        <w:t>[5] FAEP-Multi 项目组. 三场景实验数据表（2026-10-17 冻结版）[R]. 2026.</w:t>
      </w:r>
    </w:p>
    <w:sectPr>
      <w:headerReference w:type="default" r:id="rId9"/>
      <w:footerReference w:type="default" r:id="rId10"/>
      <w:pgSz w:w="11906" w:h="16838"/>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微软雅黑" w:hAnsi="微软雅黑" w:eastAsia="微软雅黑"/>
        <w:color w:val="595959"/>
        <w:sz w:val="18"/>
      </w:rPr>
      <w:t xml:space="preserve">第 </w:t>
    </w:r>
    <w:fldSimple w:instr=" PAGE ">
      <w:r>
        <w:t>1</w:t>
      </w:r>
    </w:fldSimple>
    <w:r>
      <w:rPr>
        <w:rFonts w:ascii="微软雅黑" w:hAnsi="微软雅黑" w:eastAsia="微软雅黑"/>
        <w:color w:val="59595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spacing w:after="0"/>
    </w:pPr>
    <w:r>
      <w:rPr>
        <w:rFonts w:ascii="微软雅黑" w:hAnsi="微软雅黑" w:eastAsia="微软雅黑"/>
        <w:b/>
        <w:color w:val="1F4E79"/>
        <w:sz w:val="20"/>
      </w:rPr>
      <w:t>AiC</w:t>
    </w:r>
    <w:r>
      <w:rPr>
        <w:rFonts w:ascii="微软雅黑" w:hAnsi="微软雅黑" w:eastAsia="微软雅黑"/>
        <w:b w:val="0"/>
        <w:color w:val="595959"/>
        <w:sz w:val="17"/>
      </w:rPr>
      <w:tab/>
      <w:t>2026 第八届全球校园人工智能算法精英大赛</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80"/>
    </w:pPr>
    <w:rPr>
      <w:rFonts w:ascii="宋体" w:hAnsi="宋体"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微软雅黑" w:hAnsi="微软雅黑"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FAEP-Multi 多无人机协同探索</dc:title>
  <dc:subject>AIC 2026 技术报告</dc:subject>
  <dc:creator/>
  <cp:keywords>多无人机协同; 自主探索; Voronoi; FAEP</cp:keywords>
  <dc:description/>
  <cp:lastModifiedBy/>
  <cp:revision>1</cp:revision>
  <dcterms:created xsi:type="dcterms:W3CDTF">2013-12-23T23:15:00Z</dcterms:created>
  <dcterms:modified xsi:type="dcterms:W3CDTF">2013-12-23T23:15:00Z</dcterms:modified>
  <cp:category/>
</cp:coreProperties>
</file>