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Menduner 数据来源清单（爬虫网站）</w:t>
      </w:r>
    </w:p>
    <w:p>
      <w:r>
        <w:rPr>
          <w:b/>
        </w:rPr>
        <w:t>生成时间：</w:t>
      </w:r>
      <w:r>
        <w:t xml:space="preserve">2026-10-28 11:06　</w:t>
      </w:r>
      <w:r>
        <w:rPr>
          <w:b/>
        </w:rPr>
        <w:t>数据来源：</w:t>
      </w:r>
      <w:r>
        <w:t>生产库 sources 表实测（共 17 个来源，其中 13 个已采集到活动）</w:t>
        <w:br/>
      </w:r>
      <w:r>
        <w:rPr>
          <w:b/>
        </w:rPr>
        <w:t>适用项目：</w:t>
      </w:r>
      <w:r>
        <w:t xml:space="preserve">Menduner 城市活动情报平台（ENT303TC 第 14 组）　</w:t>
      </w:r>
      <w:r>
        <w:rPr>
          <w:b/>
        </w:rPr>
        <w:t>线上地址：</w:t>
      </w:r>
      <w:r>
        <w:t>https://entgroup14.com</w:t>
      </w:r>
    </w:p>
    <w:p>
      <w:pPr>
        <w:pStyle w:val="Heading1"/>
      </w:pPr>
      <w:r>
        <w:rPr>
          <w:rFonts w:ascii="微软雅黑" w:hAnsi="微软雅黑" w:eastAsia="微软雅黑"/>
          <w:color w:val="1F2A37"/>
        </w:rPr>
        <w:t>一、总览</w:t>
      </w:r>
    </w:p>
    <w:p>
      <w:r>
        <w:t>平台共登记 17 个数据来源，覆盖政府/官方机构、场馆官网、活动与票务平台、媒体、文旅、社区同城、社交媒体七类。所有来源均为公开可访问页面，采集内容为活动的公开信息（名称、时间、地点、主办方、原文链接），并按条保存来源链接与采集时间，便于逐条追溯。</w:t>
      </w:r>
    </w:p>
    <w:p>
      <w:r>
        <w:t>当前库内按来源归属的活动记录合计 437 条（同一活动被多个来源收录时会在展示层去重）。</w:t>
      </w:r>
    </w:p>
    <w:p>
      <w:pPr>
        <w:pStyle w:val="Heading1"/>
      </w:pPr>
      <w:r>
        <w:rPr>
          <w:rFonts w:ascii="微软雅黑" w:hAnsi="微软雅黑" w:eastAsia="微软雅黑"/>
          <w:color w:val="1F2A37"/>
        </w:rPr>
        <w:t>二、来源明细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来源名称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类型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网址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采集活动数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采集方式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豆瓣同城苏州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社区/同城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https://www.douban.com/location/suzhou/events/future-all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同城活动公开列表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China Exhibition Network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活动/票务平台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http://www.cnena.com/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公开活动列表与详情页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上海乐历（苏州公开演出页面）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活动/票务平台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https://shanghaiconcerts.com/venues/suzhou-culture-arts-centre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公开活动列表与详情页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Huodongjia Suzhou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活动/票务平台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https://www.huodongjia.com/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公开活动列表与详情页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Damai Suzhou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活动/票务平台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https://search.damai.cn/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公开活动列表与详情页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好展会信息网 苏州展会计划 (haozhanhui)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活动/票务平台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https://www.haozhanhui.com/suzhou/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公开活动列表与详情页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太仓市文体广电和旅游局·太仓文化栏目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政府/官方机构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https://www.taicang.gov.cn/taicang/tcwh/zwfw_list.shtml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公开发布页 → 列表/详情解析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苏州市人民政府公开活动报道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政府/官方机构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https://www.suzhou.gov.cn/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公开发布页 → 列表/详情解析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Suzhou Culture and Tourism Bureau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政府/官方机构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http://wglj.suzhou.gov.cn/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公开发布页 → 列表/详情解析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Suzhou Industrial Park (SIPAC)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政府/官方机构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http://www.sipac.gov.cn/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公开发布页 → 列表/详情解析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Subao News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媒体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https://www.subaonet.com/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公开报道正文中的活动信息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小红书笔记（MediaCrawler 导入）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社交媒体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https://www.xiaohongshu.com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MediaCrawler 公开笔记（仅标题/时间/地点/链接）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苏州市旅游咨询中心 节庆日历 (visitsz)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文旅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https://visitsz.wglj.suzhou.com.cn/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276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政府文旅站点节庆日历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Suzhou Culture and Arts Centre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场馆官方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https://www.sscac.com.cn/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场馆官网演出/展会日程页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Suzhou Olympic Sports Centre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场馆官方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https://www.szosc.cn/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场馆官网演出/展会日程页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苏州国际博览中心官方展会日程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场馆官方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https://www.suzhouexpo.com/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场馆官网演出/展会日程页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苏州交响乐团官方演出栏目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场馆官方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https://www.szsorch.com/shows-ticketing.html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场馆官网演出/展会日程页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F2A37"/>
        </w:rPr>
        <w:t>三、按类型统计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来源数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采集活动数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文旅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276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政府/官方机构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场馆官方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社区/同城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活动/票务平台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社交媒体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媒体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F2A37"/>
        </w:rPr>
        <w:t>四、采集与合规说明</w:t>
      </w:r>
    </w:p>
    <w:p>
      <w:pPr>
        <w:pStyle w:val="ListBullet"/>
      </w:pPr>
      <w:r>
        <w:t>只采集公开可访问页面上已发布的活动信息，不绕过登录、不抓取需要授权的内容。</w:t>
      </w:r>
    </w:p>
    <w:p>
      <w:pPr>
        <w:pStyle w:val="ListBullet"/>
      </w:pPr>
      <w:r>
        <w:t>每条活动都保存来源链接与采集时间，平台内可逐条点击回到原文核对（可追溯）。</w:t>
      </w:r>
    </w:p>
    <w:p>
      <w:pPr>
        <w:pStyle w:val="ListBullet"/>
      </w:pPr>
      <w:r>
        <w:t>只保存活动摘要字段（名称、时间、地点、主办方、链接），不转载全文、不复制图片。</w:t>
      </w:r>
    </w:p>
    <w:p>
      <w:pPr>
        <w:pStyle w:val="ListBullet"/>
      </w:pPr>
      <w:r>
        <w:t>小红书来源通过 MediaCrawler 采集公开笔记，仅保留标题、时间、地点与链接，用于补充活动线索。</w:t>
      </w:r>
    </w:p>
    <w:p>
      <w:pPr>
        <w:pStyle w:val="ListBullet"/>
      </w:pPr>
      <w:r>
        <w:t>采集到的活动默认为「未核验」状态；只有经过人工核对字段证据后才会标记为已核验。</w:t>
      </w:r>
    </w:p>
    <w:p>
      <w:pPr>
        <w:pStyle w:val="ListBullet"/>
      </w:pPr>
      <w:r>
        <w:t>平台不采集、不展示酒店房价与经营数据，也不做价格预测或收益预测。</w:t>
      </w:r>
    </w:p>
    <w:p>
      <w:pPr>
        <w:pStyle w:val="Heading1"/>
      </w:pPr>
      <w:r>
        <w:rPr>
          <w:rFonts w:ascii="微软雅黑" w:hAnsi="微软雅黑" w:eastAsia="微软雅黑"/>
          <w:color w:val="1F2A37"/>
        </w:rPr>
        <w:t>五、零采集来源说明</w:t>
      </w:r>
    </w:p>
    <w:p>
      <w:r>
        <w:t>下列 4 个来源已登记但当前没有归属活动记录，原因通常是：站点结构调整、活动信息以图片或脚本形式发布导致无法解析、或该来源仅用于交叉核对时结果未并入活动表。</w:t>
      </w:r>
    </w:p>
    <w:p>
      <w:pPr>
        <w:pStyle w:val="ListBullet"/>
      </w:pPr>
      <w:r>
        <w:t>Damai Suzhou（https://search.damai.cn/）</w:t>
      </w:r>
    </w:p>
    <w:p>
      <w:pPr>
        <w:pStyle w:val="ListBullet"/>
      </w:pPr>
      <w:r>
        <w:t>好展会信息网 苏州展会计划 (haozhanhui)（https://www.haozhanhui.com/suzhou/）</w:t>
      </w:r>
    </w:p>
    <w:p>
      <w:pPr>
        <w:pStyle w:val="ListBullet"/>
      </w:pPr>
      <w:r>
        <w:t>Suzhou Industrial Park (SIPAC)（http://www.sipac.gov.cn/）</w:t>
      </w:r>
    </w:p>
    <w:p>
      <w:pPr>
        <w:pStyle w:val="ListBullet"/>
      </w:pPr>
      <w:r>
        <w:t>Subao News（https://www.subaonet.com/）</w:t>
      </w:r>
    </w:p>
    <w:p>
      <w:pPr>
        <w:pStyle w:val="Heading1"/>
      </w:pPr>
      <w:r>
        <w:rPr>
          <w:rFonts w:ascii="微软雅黑" w:hAnsi="微软雅黑" w:eastAsia="微软雅黑"/>
          <w:color w:val="1F2A37"/>
        </w:rPr>
        <w:t>六、字段口径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来源标识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平台内部唯一 id，用于把活动与来源对应起来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来源的对外名称（政府站点、场馆、平台等）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政府/官方、场馆官方、活动与票务平台、媒体、文旅、社区同城、社交媒体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网址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采集入口页地址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采集活动数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当前库内归属于该来源的活动记录条数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更新时间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该来源记录最近一次写入数据库的时间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