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№1212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07 апреля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Поставка продукции Коломенский БКК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А.Ю. Тарасов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сети супермаркетов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И.Н. Шахова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И.В. Николаев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Аналитического Отдела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Г.П. Шемонаева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Руководитель направления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Л.М. Коршунова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СБ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«ООО Кофейный двор»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«ООО Кофейный двор»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1159.24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1159.24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1159.24 руб.:</w:t>
      </w:r>
    </w:p>
    <w:p w:rsidR="00C15335" w:rsidRDefault="00B51A25" w:rsidP="008C5845">
      <w:pPr>
        <w:ind w:left="720"/>
      </w:pPr>
      <w:r>
        <w:t>«ООО Кофейный двор»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1159.24 руб. согласились участвовать:</w:t>
      </w:r>
    </w:p>
    <w:p w:rsidR="00C15335" w:rsidRDefault="00B51A25" w:rsidP="008C5845">
      <w:pPr>
        <w:ind w:left="720"/>
      </w:pPr>
      <w:r>
        <w:t>«ООО Кофейный двор»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«ООО Кофейный двор»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674 663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«ООО Кофейный двор» с ценой предложения 674662.69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А.Ю. Тарасов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И.Н. Шахова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И.В. Николаев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Г.П. Шемонаева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Л.М. Коршунова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