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№1279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мая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Устройство Кровли Литера 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«Статусстрой»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«Статусстрой»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723000.00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723000.00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«Статусстрой»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723000.00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«Статусстрой»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«Статусстрой»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693 000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678000.00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