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5005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2.85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2.85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2.85 руб.: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2.85 руб. согласились участвовать: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НПК "ПРИМАТЕК" с ценой предложения 7075.00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