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№1391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14 августа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Ремонтно-восстановительные работы дорожного полотна на объектах по адресам: г. Рязань, ул. Зубковой, 8А и г. Рязань, Куйбышевское шоссе, 14А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Зам.Генерального директора по экономике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инженер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А.А. Дворников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ООО СистЭко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А.А. Крылов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Деломир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Деломир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420000.00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420000.00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420000.00 руб.:</w:t>
      </w:r>
    </w:p>
    <w:p w:rsidR="00C15335" w:rsidRDefault="00B51A25" w:rsidP="008C5845">
      <w:pPr>
        <w:ind w:left="720"/>
      </w:pPr>
      <w:r>
        <w:t>Деломир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420000.00 руб. согласились участвовать:</w:t>
      </w:r>
    </w:p>
    <w:p w:rsidR="00C15335" w:rsidRDefault="00B51A25" w:rsidP="008C5845">
      <w:pPr>
        <w:ind w:left="720"/>
      </w:pPr>
      <w:r>
        <w:t>Деломир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Деломир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410 000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Деломир с ценой предложения 410000.00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А.А. Дворников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А.А. Крылов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