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№1481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02 ноября 2017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Гидроочистка канализации на объектах ГК Барс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А.И. Лемдянов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АХД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А.Н. Кузнецов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Зам. ген. директора по безопасности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И.В. Николаев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Технический директор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С.Н. Томилов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Генеральный директор ООО СистЭко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А.А. Крылов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специалист СБ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А.С. Глебова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"ТехноГрупп"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"ТехноГрупп"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150.00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150.00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150.00 руб.:</w:t>
      </w:r>
    </w:p>
    <w:p w:rsidR="00C15335" w:rsidRDefault="00B51A25" w:rsidP="008C5845">
      <w:pPr>
        <w:ind w:left="720"/>
      </w:pPr>
      <w:r>
        <w:t>ООО "ТехноГрупп"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150.00 руб. согласились участвовать:</w:t>
      </w:r>
    </w:p>
    <w:p w:rsidR="00C15335" w:rsidRDefault="00B51A25" w:rsidP="008C5845">
      <w:pPr>
        <w:ind w:left="720"/>
      </w:pPr>
      <w:r>
        <w:t>ООО "ТехноГрупп"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"ТехноГрупп"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145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"ТехноГрупп" с ценой предложения 145.00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А.И. Лемдянов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А.С. Глебова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А.Н. Кузнецов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И.В. Николаев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С.Н. Томилов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А.А. Крылов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