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№1738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строительно-монтажных работ по очистке отстойника ливневой канализации и замене решеток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"ТРАНСКОМ"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"ГидроТехСервис"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"ТРАНСКОМ"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"ГидроТехСервис"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859000.00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859000.00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859000.00 руб.:</w:t>
      </w:r>
    </w:p>
    <w:p w:rsidR="00C15335" w:rsidRDefault="00B51A25" w:rsidP="008C5845">
      <w:pPr>
        <w:ind w:left="720"/>
      </w:pPr>
      <w:r>
        <w:t>ООО "ТРАНСКОМ"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"ГидроТехСервис"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859000.00 руб. согласились участвовать:</w:t>
      </w:r>
    </w:p>
    <w:p w:rsidR="00C15335" w:rsidRDefault="00B51A25" w:rsidP="008C5845">
      <w:pPr>
        <w:ind w:left="720"/>
      </w:pPr>
      <w:r>
        <w:t>ООО "ТРАНСКОМ"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"ГидроТехСервис"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"ТРАНСКОМ"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555 000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"ГидроТехСервис"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560 700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"ТРАНСКОМ" с ценой предложения 650000.00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