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№1739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01 июня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работ по восстановлению антикоррозийного покрытия кожухов, юбок, козырьков, вентиляции ГПХ, замене юбок, участков воздуховодов химического цеха, замене и ремонту вытяжных свечей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"НПЦ"Космос"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"Техформат"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"НПЦ"Космос"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2096000.00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2096000.00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"Техформат"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2096000.00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2096000.00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2096000.00 руб.:</w:t>
      </w:r>
    </w:p>
    <w:p w:rsidR="00C15335" w:rsidRDefault="00B51A25" w:rsidP="008C5845">
      <w:pPr>
        <w:ind w:left="720"/>
      </w:pPr>
      <w:r>
        <w:t>ООО "НПЦ"Космос"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"Техформат"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2096000.00 руб. согласились участвовать:</w:t>
      </w:r>
    </w:p>
    <w:p w:rsidR="00C15335" w:rsidRDefault="00B51A25" w:rsidP="008C5845">
      <w:pPr>
        <w:ind w:left="720"/>
      </w:pPr>
      <w:r>
        <w:t>ООО "НПЦ"Космос"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ООО "Техформат"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"НПЦ"Космос"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1 453 000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"Техформат"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"НПЦ"Космос" с ценой предложения 2085500.00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