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Модернизация внутренних сетей газоснабжения, внутреннего водогрейного котла - ДКВР 6,5-13 и внутренних сетей газоснабжения ГРП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2700000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26.03.2021 до 11:30 26.03.2021.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ООО"Рязаньстрой№23"</w:t>
      </w:r>
    </w:p>
    <w:p w:rsidR="00AA6E71" w:rsidRDefault="00AA6E71" w:rsidP="003F24C7">
      <w:r>
        <w:t>- ООО фирма "КОТЛОСЕРВИС"</w:t>
      </w:r>
    </w:p>
    <w:p w:rsidR="00AA6E71" w:rsidRDefault="00AA6E71" w:rsidP="003F24C7">
      <w:r>
        <w:t>- АО "СПЕЦМОНТАЖНАЛАДКА"</w:t>
      </w:r>
    </w:p>
    <w:p w:rsidR="00AA6E71" w:rsidRDefault="00AA6E71" w:rsidP="003F24C7">
      <w:r>
        <w:t>- ООО "Газтехстрой"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</w:t>
        <w:br/>
        <w:t>
1. Модернизация внутренних сетей газоснабжения:  15 календарных дней.</w:t>
        <w:br/>
        <w:t>
2. Модернизация внутреннего водогрейного котла ДКВР 6,5-13: 30 календарных дней.</w:t>
        <w:br/>
        <w:t>
3. Модернизация внутренних сетей газоснабжения ГРП: 30 календарных дней.</w:t>
        <w:br/>
        <w:t>
- условия оплаты: Рассматриваются любые условия оплаты, но предпочтительнее следующие: расчет по настоящему договору производится в течение 10-ти рабочих дней с даты подписания актов выполненных работ. Авансовый платеж не предусмотрен.</w:t>
        <w:br/>
        <w:t>
- гарантийный срок (НОВЫЙ): На выполненные работы – 24 месяца, на оборудование – в пределах гарантийного срока, указанного производителем, но не менее 12 месяцев.</w:t>
        <w:br/>
        <w:t>
Критерии выбора победителя: </w:t>
        <w:br/>
        <w:t>
1. Минимальная стоимость предложения. </w:t>
        <w:br/>
        <w:t>
2. Условия оплаты – предпочтение отдается отсрочке платежа.</w:t>
        <w:br/>
        <w:t>
Утверждение выбора подрядчика и предпочтительные условия будут осуществляться по результатам проведенного аукциона.</w:t>
        <w:br/>
        <w:t>
</w:t>
        <w:br/>
        <w:t>
Техническое задание расположено по ссылке</w:t>
        <w:br/>
        <w:t>
https://fpkinvest.ru/purchase/1827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"Газтехстрой"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2 685 000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