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ремонту мягкой кровли картами. Ремонт мембранной кровли (вариант 4)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1120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60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30.03.2021 до 11:30 30.03.2021.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"Рязанский квартал"</w:t>
      </w:r>
    </w:p>
    <w:p w:rsidR="00AA6E71" w:rsidRDefault="00AA6E71" w:rsidP="003F24C7">
      <w:r>
        <w:t>- ООО "Верста"</w:t>
      </w:r>
    </w:p>
    <w:p w:rsidR="00AA6E71" w:rsidRDefault="00AA6E71" w:rsidP="003F24C7">
      <w:r>
        <w:t>- ООО «Есхол»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по разовым заявкам в течение 2021 года – апрель 2022 года (включительно).</w:t>
        <w:br/>
        <w:t>
- гарантия: 12 месяцев.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</w:t>
        <w:br/>
        <w:t>
</w:t>
        <w:br/>
        <w:t>
Техническое задание расположено по ссылке</w:t>
        <w:br/>
        <w:t>
https://fpkinvest.ru/purchase/1835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