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2572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«07»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Разработка проектной документации по замене участка высоковольтной линии 6кВ от ПС «Печатная» до ТП 480 ИК «Барс на Московском»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300000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1500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07.04.2021 до 11:00 07.04.2021.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ПРОЕКТЭНЕРГОМОНТАЖ</w:t>
      </w:r>
    </w:p>
    <w:p w:rsidR="00AA6E71" w:rsidRDefault="00AA6E71" w:rsidP="003F24C7">
      <w:r>
        <w:t>- ООО "Проектный институт "Промгражданпроект"</w:t>
      </w:r>
    </w:p>
    <w:p w:rsidR="00AA6E71" w:rsidRDefault="00AA6E71" w:rsidP="003F24C7">
      <w:r>
        <w:t>- ООО «ЭКСПЕРТ 62»</w:t>
      </w:r>
    </w:p>
    <w:p w:rsidR="00AA6E71" w:rsidRDefault="00AA6E71" w:rsidP="003F24C7">
      <w:r>
        <w:t>- ООО "ПРОЕКТЭНЕРГОМОНТАЖ"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</w:t>
        <w:br/>
        <w:t>
Начальный срок выполнения Работ – не позднее 5 рабочих дней с даты подписания Договора.</w:t>
        <w:br/>
        <w:t>
Срок выполнения работ проектных - 20 календарных дней с даты подписания Договора.</w:t>
        <w:br/>
        <w:t>
Срок согласования проектной документации – 7 календарных дней для каждой заинтересованной разрешительной и контролирующей организации города Рязани.</w:t>
        <w:br/>
        <w:t>
- гарантия: в соответствии с действующим законодательством РФ.</w:t>
        <w:br/>
        <w:t>
- условия оплаты: Расчет по настоящему договору производится в течение 10-ти рабочих дней с даты подписания актов выполненных работ. Авансовый платеж не предусмотрен</w:t>
        <w:br/>
        <w:t>
</w:t>
        <w:br/>
        <w:t>
Техническое задание расположено по ссылке</w:t>
        <w:br/>
        <w:t>
https://fpkinvest.ru/purchase/1826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"ПРОЕКТЭНЕРГОМОНТАЖ"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298 500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