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Восстановление напольного покрытия трех входных групп по адресу: 390006, г. Рязань, ул. Есенина, д.13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315000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16.04.2021 до 11:10 16.04.2021.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"СТРОЙПРОМ"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30 календарных дней.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2 года</w:t>
        <w:br/>
        <w:t>
</w:t>
        <w:br/>
        <w:t>
Техническое задание расположено по ссылке</w:t>
        <w:br/>
        <w:t>
https://fpkinvest.ru/purchase/1859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