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2579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«26» апреля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«Ямочный» ремонт асфальта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1390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26.04.2021 до 11:10 26.04.2021.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ООО"Универсалдорстрой"</w:t>
      </w:r>
    </w:p>
    <w:p w:rsidR="00AA6E71" w:rsidRDefault="00AA6E71" w:rsidP="003F24C7">
      <w:r>
        <w:t>- ООО"Универсалдорстрой"</w:t>
      </w:r>
    </w:p>
    <w:p w:rsidR="00AA6E71" w:rsidRDefault="00AA6E71" w:rsidP="003F24C7">
      <w:r>
        <w:t>- ООО «КМК»</w:t>
      </w:r>
    </w:p>
    <w:p w:rsidR="00AA6E71" w:rsidRDefault="00AA6E71" w:rsidP="003F24C7">
      <w:r>
        <w:t>- ООО "СТРОЙПРОМ"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выполнения работ: в теплое время по согласованному графику не более 7 календарных дней  на одну прилегающую к зданиям  площадь.</w:t>
        <w:br/>
        <w:t>
- условия оплаты: Аванс на материалы – 100%, но не более 50% от стоимости договора. Расчет – по подписанию Актов формы КС-2, КС3 и предоставлению исполнительной документации (актов скрытых работ, сертификатов безопасности/соответствия на иные материалы).</w:t>
        <w:br/>
        <w:t>
- гарантийный срок: на выполненные работы, материалы и комплектующие, использованные при выполнении работ – не менее 1 года.</w:t>
        <w:br/>
        <w:t>
Критерии выбора победителя: минимальная стоимость предложения.</w:t>
        <w:br/>
        <w:t>
</w:t>
        <w:br/>
        <w:t>
Техническое задание расположено по ссылке</w:t>
        <w:br/>
        <w:t>
https://fpkinvest.ru/purchase/1869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Сенчукова Юлия, тел. + 7 (4912) 306-506 доб. 3046, 8-996-616-53-02 e-mail: yusenchukova@fpkinvest.ru</w:t>
        <w:br/>
        <w:t>
</w:t>
        <w:br/>
        <w:t>
Контактная информация по техническим вопросам аукциона: Глебова Анна, тел.: + 7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«КМК»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1 360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"СТРОЙПРОМ"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1 370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