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2595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«25» мая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Закупка скотча с мая по август 2021 года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113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1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25.05.2021 до 11:05 25.05.2021.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ТК СП ГРУПП</w:t>
      </w:r>
    </w:p>
    <w:p w:rsidR="00AA6E71" w:rsidRDefault="00AA6E71" w:rsidP="003F24C7">
      <w:r>
        <w:t>- ООО "ТСК Комус"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ООО "Компания Стимпак"</w:t>
      </w:r>
    </w:p>
    <w:p w:rsidR="00AA6E71" w:rsidRDefault="00AA6E71" w:rsidP="003F24C7">
      <w:r>
        <w:t>- ЗАО “ФАРМ”</w:t>
      </w:r>
    </w:p>
    <w:p w:rsidR="00AA6E71" w:rsidRDefault="00AA6E71" w:rsidP="003F24C7">
      <w:r>
        <w:t>- ООО"Компания СТИМПАК"</w:t>
      </w:r>
    </w:p>
    <w:p w:rsidR="00AA6E71" w:rsidRDefault="00AA6E71" w:rsidP="003F24C7">
      <w:r>
        <w:t>- Компания СТИМПАК</w:t>
      </w:r>
    </w:p>
    <w:p w:rsidR="00AA6E71" w:rsidRDefault="00AA6E71" w:rsidP="003F24C7">
      <w:r>
        <w:t>- ООО "Комус"</w:t>
      </w:r>
    </w:p>
    <w:p w:rsidR="00AA6E71" w:rsidRDefault="00AA6E71" w:rsidP="003F24C7">
      <w:r>
        <w:t>- ООО Компания СТИМПАК</w:t>
      </w:r>
    </w:p>
    <w:p w:rsidR="00AA6E71" w:rsidRDefault="00AA6E71" w:rsidP="003F24C7">
      <w:r>
        <w:t>- АО "ФАРМ"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• Скотч должен обладать высокими адгезионными свойствами. </w:t>
        <w:br/>
        <w:t>
• Минимально допустимая плотность 43 микрон.                                                                                                                    </w:t>
        <w:br/>
        <w:t>
• Скотч должен быть намотан в ролики на втулки. </w:t>
        <w:br/>
        <w:t>
• Ролики скотча должны быть упакованы в коробки.</w:t>
        <w:br/>
        <w:t>
•  Ширина ролика не менее 48 мм </w:t>
        <w:br/>
        <w:t>
•  Намотка ролика не менее 150 м.</w:t>
        <w:br/>
        <w:t>
• Условия оплаты: отсрочка платежа от 30 календарных дней за партию поставленного товара.</w:t>
        <w:br/>
        <w:t>
• В цену, помимо стоимости товара, должны быть включены следующие расходы или цена договора включает все расходы, связанные с условиями его исполнения, в том числе стоимость материалов, стоимость доставки до склада заказчика в г. Рязань.</w:t>
        <w:br/>
        <w:t>
</w:t>
        <w:br/>
        <w:t>
Техническое задание расположено по ссылке</w:t>
        <w:br/>
        <w:t>
https://fpkinvest.ru/purchase/1890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ТК СП ГРУПП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106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ЗАО “ФАРМ”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107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