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2612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«28»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Ремонт первичных отстойников, вторичных отстойников очистных сооружений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1111000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28.06.2021 до 11:00 28.06.2021.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30 рабочих дней</w:t>
        <w:br/>
        <w:t>
- условия оплаты: Заказчик уплачивает Подрядчику аванс в размере до 100% от стоимости материалов. Оплата выполненных работ производится ежемесячно на основании подписанных с двух сторон Актов выполненных работ по форме КС-2, справки о стоимости работ и затрат (форма КС-3).</w:t>
        <w:br/>
        <w:t>
- гарантийный срок: 2 (Два) года.</w:t>
        <w:br/>
        <w:t>
</w:t>
        <w:br/>
        <w:t>
Техническое задание расположено по ссылке</w:t>
        <w:br/>
        <w:t>
https://fpkinvest.ru/purchase/1885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516-114 доб. 309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"Монолитика"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1 101 000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