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2713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«25» февраля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173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14:15 25.02.2022 до 14:33 25.02.2022.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ПК ДАСК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AA6E71" w:rsidRDefault="00AA6E71" w:rsidP="003F24C7">
      <w:r>
        <w:t>- ООО «НПО «Феникс»</w:t>
      </w:r>
    </w:p>
    <w:p w:rsidR="00AA6E71" w:rsidRDefault="00AA6E71" w:rsidP="003F24C7">
      <w:r>
        <w:t>- ООО "НПО "Феникс"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Изгарь цинка –40 000 кг (цены без НДС)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7 040 000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6831C7" w:rsidRDefault="00C552E5" w:rsidP="00390880">
      <w:r>
        <w:t>Выбран лидером:</w:t>
        <w:br/>
        <w:t>ООО ПКФ "Инссталь" Причина победы: 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