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2723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Проектирование беспроводной сети (БЛВС) помещений главного технологического комплекса (ГТК)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920000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10:00 15.03.2022 до 11:25 15.03.2022.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"Сонет НН"</w:t>
      </w:r>
    </w:p>
    <w:p w:rsidR="00AA6E71" w:rsidRDefault="00AA6E71" w:rsidP="003F24C7">
      <w:r>
        <w:t>- ООО "Интеллектика"</w:t>
      </w:r>
    </w:p>
    <w:p w:rsidR="00AA6E71" w:rsidRDefault="00AA6E71" w:rsidP="003F24C7">
      <w:r>
        <w:t>- ООО "Группа компаний "КОМПЬЮТЕРЫ И СЕТИ"</w:t>
      </w:r>
    </w:p>
    <w:p w:rsidR="00AA6E71" w:rsidRDefault="00AA6E71" w:rsidP="003F24C7">
      <w:r>
        <w:t>- ООО "Сонет НН"</w:t>
      </w:r>
    </w:p>
    <w:p w:rsidR="00AA6E71" w:rsidRDefault="00AA6E71" w:rsidP="003F24C7">
      <w:r>
        <w:t>- АО "Белтел"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Максимальный срок выполнения всех работ составляет 59 календарных дней. Сроки, отведенные на выполнение указаны в п.7 ТЗ «Порядок разработки документации» и начинают действовать с момента подписания договора.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на выполненные работы по Техническому заданию распространяется на период выполнения СМР и пусконаладочных работ на объекте.</w:t>
        <w:br/>
        <w:t>
- место выполнения работ: г. Рязань, ул. Прижелезнодорожная, д. 52.</w:t>
        <w:br/>
        <w:t>
- критерий выбора победителя ТЗП - минимальная стоимость предложения.</w:t>
        <w:br/>
        <w:t>
</w:t>
        <w:br/>
        <w:t>
Техническое задание расположено по ссылке: https://fpkinvest.ru/purchase/2039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"Группа компаний "КОМПЬЮТЕРЫ И СЕТИ"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АО "Белтел"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"Сонет НН"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