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прозрачного скотча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КОМПАНИЯ СП 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КОМПАНИЯ СП 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20.00 руб.: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КОМПАНИЯ СП 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20.00 руб. согласились участвовать:</w:t>
      </w:r>
    </w:p>
    <w:p w:rsidR="00C15335" w:rsidRDefault="00B51A25" w:rsidP="008C5845">
      <w:pPr>
        <w:ind w:left="720"/>
      </w:pPr>
      <w:r>
        <w:t>Стимпак</w:t>
      </w:r>
    </w:p>
    <w:p w:rsidR="00C15335" w:rsidRDefault="00B51A25" w:rsidP="008C5845">
      <w:pPr>
        <w:ind w:left="720"/>
      </w:pPr>
      <w:r>
        <w:t>КОМПАНИЯ СП 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44 813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КОМПАНИЯ СП 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44 467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КОМПАНИЯ СП ГРУПП с ценой предложения 44467.20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