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№504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Светильники LDSP2-1403-72-K23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Литвинов Ю.В,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 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Груздов А.Ю.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Лиферов Р.А.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"ЭЛЕКТРОПРОМСНАБ"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АВС-Электро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«АпельсинА»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АВС-Электро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«АпельсинА»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428000.00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428000.00 руб.: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АВС-Электро</w:t>
      </w:r>
    </w:p>
    <w:p w:rsidR="00C15335" w:rsidRDefault="00B51A25" w:rsidP="008C5845">
      <w:pPr>
        <w:ind w:left="720"/>
      </w:pPr>
      <w:r>
        <w:t>ООО «АпельсинА»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428000.00 руб. согласились участвовать: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АВС-Электро</w:t>
      </w:r>
    </w:p>
    <w:p w:rsidR="00C15335" w:rsidRDefault="00B51A25" w:rsidP="008C5845">
      <w:pPr>
        <w:ind w:left="720"/>
      </w:pPr>
      <w:r>
        <w:t>ООО «АпельсинА»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427 734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АВС-Электро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427 734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«АпельсинА»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427 534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"ЭЛЕКТРОПРОМСНАБ" с ценой предложения 427734.00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Литвинов Ю.В,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Апасова Л. 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Груздов А.Ю.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Лиферов Р.А.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