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№546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24 марта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продажа гартцинка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Челябинский химический завод "Оксид"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ПКФ "Инссталь"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Акора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95.00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ПКФ "Инссталь"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95.00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Акора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95.00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95.00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95.00 руб.:</w:t>
      </w:r>
    </w:p>
    <w:p w:rsidR="00C15335" w:rsidRDefault="00B51A25" w:rsidP="008C5845">
      <w:pPr>
        <w:ind w:left="720"/>
      </w:pPr>
      <w:r>
        <w:t>Челябинский химический завод "Оксид"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Акора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95.00 руб. согласились участвовать:</w:t>
      </w:r>
    </w:p>
    <w:p w:rsidR="00C15335" w:rsidRDefault="00B51A25" w:rsidP="008C5845">
      <w:pPr>
        <w:ind w:left="720"/>
      </w:pPr>
      <w:r>
        <w:t>Челябинский химический завод "Оксид"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Акора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3 920 000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4 200 000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4 160 000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ПКФ "Инссталь" с ценой предложения 4200000.00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Петров Д.С.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