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№778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15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контейнеров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"Упаковка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Компания РОНА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ТСК Комус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"Упаковка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116.22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Компания РОНА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116.22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116.22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ТСК Комус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116.22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116.22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116.22 руб.: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Компания РОНА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ТСК Комус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116.22 руб. согласились участвовать: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Компания РОНА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ТСК Комус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"Упаковка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465 826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Компания РОНА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464 288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444 375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ТСК Комус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401 292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"Упаковка МСК" с ценой предложения 465825.50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